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outlineLvl w:val="0"/>
        <w:rPr>
          <w:rFonts w:ascii="Times New Roman"/>
          <w:color w:val="000000"/>
        </w:rPr>
      </w:pPr>
      <w:bookmarkStart w:id="0" w:name="_Toc8484"/>
      <w:r>
        <w:rPr>
          <w:rFonts w:hint="eastAsia" w:ascii="Times New Roman"/>
          <w:color w:val="000000"/>
        </w:rPr>
        <w:t>金融工程</w:t>
      </w:r>
      <w:r>
        <w:rPr>
          <w:rFonts w:ascii="Times New Roman"/>
          <w:color w:val="000000"/>
        </w:rPr>
        <w:t>专业培养方案</w:t>
      </w:r>
      <w:bookmarkEnd w:id="0"/>
    </w:p>
    <w:p>
      <w:pPr>
        <w:spacing w:before="156" w:beforeLines="50" w:after="156" w:afterLines="50"/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b/>
          <w:color w:val="000000"/>
          <w:sz w:val="32"/>
          <w:szCs w:val="32"/>
        </w:rPr>
        <w:t>Financial Engineering</w:t>
      </w:r>
    </w:p>
    <w:p>
      <w:pPr>
        <w:spacing w:line="360" w:lineRule="exact"/>
        <w:ind w:firstLine="3360" w:firstLineChars="1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专业代码：020302</w:t>
      </w:r>
    </w:p>
    <w:p>
      <w:pPr>
        <w:spacing w:line="360" w:lineRule="exact"/>
        <w:ind w:firstLine="3360" w:firstLineChars="1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执 笔 人：</w:t>
      </w:r>
      <w:r>
        <w:rPr>
          <w:rFonts w:hint="eastAsia" w:eastAsia="仿宋_GB2312"/>
          <w:color w:val="000000"/>
          <w:sz w:val="24"/>
        </w:rPr>
        <w:t>潘竟成</w:t>
      </w:r>
    </w:p>
    <w:p>
      <w:pPr>
        <w:spacing w:line="360" w:lineRule="exact"/>
        <w:ind w:firstLine="3360" w:firstLineChars="1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审 核 人：</w:t>
      </w:r>
      <w:r>
        <w:rPr>
          <w:rFonts w:hint="eastAsia" w:eastAsia="仿宋_GB2312"/>
          <w:color w:val="000000"/>
          <w:sz w:val="24"/>
        </w:rPr>
        <w:t>张志彬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一、</w:t>
      </w:r>
      <w:r>
        <w:rPr>
          <w:rFonts w:hint="eastAsia" w:eastAsia="黑体"/>
          <w:color w:val="000000"/>
          <w:sz w:val="24"/>
        </w:rPr>
        <w:t>专业简介</w:t>
      </w:r>
    </w:p>
    <w:p>
      <w:pPr>
        <w:pStyle w:val="4"/>
        <w:spacing w:line="360" w:lineRule="exact"/>
        <w:ind w:firstLine="420" w:firstLineChars="200"/>
        <w:rPr>
          <w:rFonts w:ascii="Times New Roman" w:hAnsi="Times New Roman" w:cs="Times New Roman"/>
          <w:color w:val="000000"/>
          <w:kern w:val="0"/>
          <w:szCs w:val="24"/>
          <w:lang w:bidi="ar-SA"/>
        </w:rPr>
      </w:pP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本专业依托金融专业硕士点和应用经济学一级学科硕士点、博士点办学，培养具有现代金融学理论基础，系统地掌握金融模型、机器学习、大数据等技术和方法，能够设计、开发、综合运用各种金融工具和解决金融实务问题的创新应用型人才。本专业拥有一批国家级和省部级学科平台与领军人才，拥有中央与地方共建“经济管理综合实验与模拟训练中心”、湖南创新发展研究院等8个国家和省级教学科研平台，拥有教育部新世纪优秀人才、全国万人优秀创业导师等，教学、科研成果丰硕</w:t>
      </w:r>
      <w:r>
        <w:rPr>
          <w:rFonts w:ascii="Times New Roman" w:hAnsi="Times New Roman" w:cs="Times New Roman"/>
          <w:color w:val="000000"/>
          <w:kern w:val="0"/>
          <w:szCs w:val="24"/>
          <w:lang w:bidi="ar-SA"/>
        </w:rPr>
        <w:t>。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二</w:t>
      </w:r>
      <w:r>
        <w:rPr>
          <w:rFonts w:eastAsia="黑体"/>
          <w:color w:val="000000"/>
          <w:sz w:val="24"/>
        </w:rPr>
        <w:t>、培养目标</w:t>
      </w:r>
    </w:p>
    <w:p>
      <w:pPr>
        <w:pStyle w:val="4"/>
        <w:spacing w:line="360" w:lineRule="exact"/>
        <w:ind w:firstLine="420" w:firstLineChars="20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本专业坚持立德树人，德育优先，培养德、智、体、美、劳全面发展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，掌握经济学、金融学、投资学基础知识，掌握金融工程的基本理论、基本方法、基本技能，具备具有较强的实践创新和应用能力，能够开发、设计、组合新的金融工具和交易手段，能够熟练使用一门外国语言，具有较强组织协作能力和开拓创新精神，具有较好实践能力和创新精神的应用型金融工程人才，能够在银行、证券、保险、信托等金融机构或其他各类经济管理部门从事金融产品设计与定价、金融风险管理、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val="en-US" w:bidi="ar-SA"/>
        </w:rPr>
        <w:t>量化投资与金融数据分析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、公司理财等工作的创新应用型人才。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三</w:t>
      </w:r>
      <w:r>
        <w:rPr>
          <w:rFonts w:eastAsia="黑体"/>
          <w:color w:val="000000"/>
          <w:sz w:val="24"/>
        </w:rPr>
        <w:t>、培养</w:t>
      </w:r>
      <w:r>
        <w:rPr>
          <w:rFonts w:hint="eastAsia" w:eastAsia="黑体"/>
          <w:color w:val="000000"/>
          <w:sz w:val="24"/>
        </w:rPr>
        <w:t>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毕业生应获得以下几方面的知识、能力和素质：</w:t>
      </w:r>
    </w:p>
    <w:p>
      <w:pPr>
        <w:spacing w:line="360" w:lineRule="atLeast"/>
        <w:ind w:firstLine="422" w:firstLineChars="200"/>
        <w:rPr>
          <w:b/>
          <w:color w:val="000000"/>
          <w:kern w:val="0"/>
          <w:lang w:val="zh-CN"/>
        </w:rPr>
      </w:pPr>
      <w:r>
        <w:rPr>
          <w:b/>
          <w:color w:val="000000"/>
          <w:kern w:val="0"/>
          <w:lang w:val="zh-CN"/>
        </w:rPr>
        <w:t>A</w:t>
      </w:r>
      <w:r>
        <w:rPr>
          <w:rFonts w:hint="eastAsia"/>
          <w:b/>
          <w:color w:val="000000"/>
          <w:kern w:val="0"/>
          <w:lang w:val="zh-CN"/>
        </w:rPr>
        <w:t>、知识要求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A1 牢固掌握本专业基础知识、基本理论与基本技能。既掌握经济学的基本原理，也充分了解金融理论的前沿和实际发展现状，熟悉金融活动的基本流程。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A</w:t>
      </w:r>
      <w:r>
        <w:rPr>
          <w:rFonts w:hint="eastAsia"/>
          <w:color w:val="000000"/>
          <w:kern w:val="0"/>
          <w:lang w:val="zh-CN"/>
        </w:rPr>
        <w:t>2 了解从事国内外金融活动的法律法规和惯例，掌握国内外经济与金融活动的基本流程，熟悉金融工程的业务内容，掌握发现实际金融问题和解决实际金融问题的基本技能。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A</w:t>
      </w:r>
      <w:r>
        <w:rPr>
          <w:rFonts w:hint="eastAsia"/>
          <w:color w:val="000000"/>
          <w:kern w:val="0"/>
          <w:lang w:val="zh-CN"/>
        </w:rPr>
        <w:t>3 注重与信息技术、管理、工程学等其他学科或专业的交叉，具有较强的金融分析能力、策划能力、金融创新能力和实践应用能力。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A</w:t>
      </w:r>
      <w:r>
        <w:rPr>
          <w:rFonts w:hint="eastAsia"/>
          <w:color w:val="000000"/>
          <w:kern w:val="0"/>
          <w:lang w:val="zh-CN"/>
        </w:rPr>
        <w:t>4 掌握定性分析与定量分析相结合的科学研究方法与技能，具有扎实的数学、计量经济学基础，掌握基本的数学建模技巧和进行金融市场实证研究的知识。</w:t>
      </w:r>
    </w:p>
    <w:p>
      <w:pPr>
        <w:spacing w:line="360" w:lineRule="atLeast"/>
        <w:ind w:firstLine="422" w:firstLineChars="200"/>
        <w:rPr>
          <w:b/>
          <w:color w:val="000000"/>
          <w:kern w:val="0"/>
          <w:lang w:val="zh-CN"/>
        </w:rPr>
      </w:pPr>
      <w:r>
        <w:rPr>
          <w:rFonts w:hint="eastAsia"/>
          <w:b/>
          <w:color w:val="000000"/>
          <w:kern w:val="0"/>
          <w:lang w:val="zh-CN"/>
        </w:rPr>
        <w:t>B、能力要求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1熟练掌握一门外语，具备良强的外语阅读、听、说、读、写、译能力；熟练使用计算机；熟练运用现代信息管理技术进行专业文献检索、数据处理、模型设计等；熟练使用专业数据库进行专业论文以及研究报告撰写等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B2 具有良好的中文写作能力。具有一定的口语和书面表达能力、沟通交流能力、组织协调能力、团队合作能力，以及适应金融市场变化所需的其他能力。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B3 能够掌握有效的学习方法，主动接受终身教育。能够应用现代科技手段进行自主学习。适应金融理论和实践快速发展的客观情况，与时俱进。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B4 具备洞察问题、提炼问题、创新思维、综合运用本专业的基础理论和专业知识分析和解决问题的能力。</w:t>
      </w:r>
    </w:p>
    <w:p>
      <w:pPr>
        <w:spacing w:line="360" w:lineRule="atLeast"/>
        <w:ind w:firstLine="422" w:firstLineChars="200"/>
        <w:rPr>
          <w:b/>
          <w:color w:val="000000"/>
          <w:kern w:val="0"/>
          <w:lang w:val="zh-CN"/>
        </w:rPr>
      </w:pPr>
      <w:r>
        <w:rPr>
          <w:b/>
          <w:color w:val="000000"/>
          <w:kern w:val="0"/>
          <w:lang w:val="zh-CN"/>
        </w:rPr>
        <w:t>C</w:t>
      </w:r>
      <w:r>
        <w:rPr>
          <w:rFonts w:hint="eastAsia"/>
          <w:b/>
          <w:color w:val="000000"/>
          <w:kern w:val="0"/>
          <w:lang w:val="zh-CN"/>
        </w:rPr>
        <w:t>、素质要求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1 热爱祖国，维护社会主义制度；遵纪守法，具备健全的人格、良好的心理素质与合作精神；具备创新精神、创业意识和创新创业能力。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2 努力学习马克思主义、毛泽东思想和中国特色社会主义理论体系，确立在中国共产党领导下走中国特色社会主义道路、努力实现国家繁荣昌盛的共同理想和坚定信念。遵守宪法、法律和法规，遵守公民道德规范。遵守《高等学校学生行为准则》，遵守学校管理制度。具有良好的道德品质和文明习惯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3 倡导社会主义核心价值观，树立诚信意识，履约践诺，知行合一。具有良好的职业操守和职业道德，具备社会责任感和人文关怀意识。响应国家和社会期待，秉承德智体全面发展的教育理念和“唯实惟新、至诚致志”的校训精神，品德优良、知识丰富、能力突出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4 具有人文情怀和全球视野，具备较高的社会公民责任感、企业家精神、客户服务理念。</w:t>
      </w:r>
    </w:p>
    <w:p>
      <w:pPr>
        <w:spacing w:before="312" w:beforeLines="100"/>
        <w:rPr>
          <w:rFonts w:eastAsia="黑体"/>
          <w:caps/>
          <w:color w:val="000000"/>
          <w:sz w:val="24"/>
        </w:rPr>
      </w:pPr>
      <w:r>
        <w:rPr>
          <w:rFonts w:hint="eastAsia" w:eastAsia="黑体"/>
          <w:caps/>
          <w:color w:val="000000"/>
          <w:sz w:val="24"/>
        </w:rPr>
        <w:t>四</w:t>
      </w:r>
      <w:r>
        <w:rPr>
          <w:rFonts w:eastAsia="黑体"/>
          <w:caps/>
          <w:color w:val="000000"/>
          <w:sz w:val="24"/>
        </w:rPr>
        <w:t>、主干学科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经济学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五</w:t>
      </w:r>
      <w:r>
        <w:rPr>
          <w:rFonts w:eastAsia="黑体"/>
          <w:color w:val="000000"/>
          <w:sz w:val="24"/>
        </w:rPr>
        <w:t>、修业年限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</w:rPr>
        <w:t>3</w:t>
      </w:r>
      <w:r>
        <w:rPr>
          <w:color w:val="000000"/>
          <w:kern w:val="0"/>
        </w:rPr>
        <w:t>-6年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、授予学位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经济学</w:t>
      </w:r>
      <w:r>
        <w:rPr>
          <w:color w:val="000000"/>
          <w:kern w:val="0"/>
          <w:lang w:val="zh-CN"/>
        </w:rPr>
        <w:t>学士学位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七</w:t>
      </w:r>
      <w:r>
        <w:rPr>
          <w:rFonts w:eastAsia="黑体"/>
          <w:color w:val="000000"/>
          <w:sz w:val="24"/>
        </w:rPr>
        <w:t>、专业方向设置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</w:rPr>
        <w:t>本专业不设置专业方向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八</w:t>
      </w:r>
      <w:r>
        <w:rPr>
          <w:rFonts w:eastAsia="黑体"/>
          <w:color w:val="000000"/>
          <w:sz w:val="24"/>
        </w:rPr>
        <w:t>、</w:t>
      </w:r>
      <w:r>
        <w:rPr>
          <w:rFonts w:hint="eastAsia" w:eastAsia="黑体"/>
          <w:color w:val="000000"/>
          <w:sz w:val="24"/>
        </w:rPr>
        <w:t>课程</w:t>
      </w:r>
      <w:r>
        <w:rPr>
          <w:rFonts w:eastAsia="黑体"/>
          <w:color w:val="000000"/>
          <w:sz w:val="24"/>
        </w:rPr>
        <w:t>学时与学分分布及要求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（一）</w:t>
      </w:r>
      <w:r>
        <w:rPr>
          <w:rFonts w:hint="eastAsia" w:eastAsia="黑体"/>
          <w:color w:val="000000"/>
          <w:kern w:val="0"/>
          <w:lang w:val="zh-CN"/>
        </w:rPr>
        <w:t>课程</w:t>
      </w:r>
      <w:r>
        <w:rPr>
          <w:rFonts w:eastAsia="黑体"/>
          <w:color w:val="000000"/>
          <w:kern w:val="0"/>
          <w:lang w:val="zh-CN"/>
        </w:rPr>
        <w:t>学时</w:t>
      </w:r>
      <w:r>
        <w:rPr>
          <w:rFonts w:hint="eastAsia" w:eastAsia="黑体"/>
          <w:color w:val="000000"/>
          <w:kern w:val="0"/>
        </w:rPr>
        <w:t>与学分</w:t>
      </w:r>
      <w:r>
        <w:rPr>
          <w:rFonts w:eastAsia="黑体"/>
          <w:color w:val="000000"/>
          <w:kern w:val="0"/>
          <w:lang w:val="zh-CN"/>
        </w:rPr>
        <w:t>分布</w:t>
      </w:r>
    </w:p>
    <w:p>
      <w:pPr>
        <w:spacing w:line="360" w:lineRule="atLeast"/>
        <w:ind w:firstLine="420" w:firstLineChars="20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课程总</w:t>
      </w:r>
      <w:r>
        <w:rPr>
          <w:color w:val="000000"/>
          <w:kern w:val="0"/>
          <w:lang w:val="zh-CN"/>
        </w:rPr>
        <w:t>学时分</w:t>
      </w:r>
      <w:r>
        <w:rPr>
          <w:rFonts w:hint="eastAsia"/>
          <w:color w:val="000000"/>
          <w:kern w:val="0"/>
        </w:rPr>
        <w:t>课程教学</w:t>
      </w:r>
      <w:r>
        <w:rPr>
          <w:color w:val="000000"/>
          <w:kern w:val="0"/>
          <w:lang w:val="zh-CN"/>
        </w:rPr>
        <w:t>学时和集中实践环节教学周</w:t>
      </w:r>
      <w:r>
        <w:rPr>
          <w:color w:val="000000"/>
          <w:kern w:val="0"/>
        </w:rPr>
        <w:t>两</w:t>
      </w:r>
      <w:r>
        <w:rPr>
          <w:color w:val="000000"/>
          <w:kern w:val="0"/>
          <w:lang w:val="zh-CN"/>
        </w:rPr>
        <w:t>部分，分别见表1~表2：</w:t>
      </w:r>
    </w:p>
    <w:p>
      <w:pPr>
        <w:spacing w:before="156" w:beforeLines="50" w:after="62" w:afterLines="20" w:line="280" w:lineRule="exact"/>
        <w:jc w:val="center"/>
        <w:rPr>
          <w:color w:val="000000"/>
          <w:kern w:val="0"/>
        </w:rPr>
      </w:pPr>
      <w:r>
        <w:rPr>
          <w:color w:val="000000"/>
          <w:kern w:val="0"/>
        </w:rPr>
        <w:t>表1 课程教学学时与学分分布表</w:t>
      </w:r>
    </w:p>
    <w:tbl>
      <w:tblPr>
        <w:tblStyle w:val="9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1378"/>
        <w:gridCol w:w="1594"/>
        <w:gridCol w:w="949"/>
        <w:gridCol w:w="949"/>
        <w:gridCol w:w="1440"/>
        <w:gridCol w:w="126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通识教育课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  <w:r>
              <w:rPr>
                <w:color w:val="000000"/>
                <w:kern w:val="0"/>
                <w:szCs w:val="20"/>
                <w:lang w:val="zh-CN"/>
              </w:rPr>
              <w:t>①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学位课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794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  <w:highlight w:val="yellow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</w:rPr>
              <w:t>9.5</w:t>
            </w:r>
          </w:p>
        </w:tc>
      </w:tr>
    </w:tbl>
    <w:p>
      <w:pPr>
        <w:spacing w:before="156" w:beforeLines="50" w:after="62" w:afterLines="20" w:line="280" w:lineRule="exact"/>
        <w:jc w:val="center"/>
        <w:rPr>
          <w:color w:val="000000"/>
          <w:kern w:val="0"/>
          <w:szCs w:val="20"/>
        </w:rPr>
      </w:pPr>
    </w:p>
    <w:p>
      <w:pPr>
        <w:spacing w:before="156" w:beforeLines="50" w:after="62" w:afterLines="20" w:line="280" w:lineRule="exact"/>
        <w:jc w:val="center"/>
        <w:rPr>
          <w:color w:val="000000"/>
          <w:kern w:val="0"/>
          <w:szCs w:val="20"/>
        </w:rPr>
      </w:pPr>
      <w:r>
        <w:rPr>
          <w:color w:val="000000"/>
          <w:kern w:val="0"/>
          <w:szCs w:val="20"/>
        </w:rPr>
        <w:t xml:space="preserve">表2 </w:t>
      </w:r>
      <w:r>
        <w:rPr>
          <w:color w:val="000000"/>
          <w:kern w:val="0"/>
        </w:rPr>
        <w:t>集中实践环节教学周与学分分布表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"/>
        <w:gridCol w:w="2104"/>
        <w:gridCol w:w="2104"/>
        <w:gridCol w:w="1207"/>
        <w:gridCol w:w="12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>
            <w:pPr>
              <w:ind w:left="-27" w:leftChars="-13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  <w:r>
              <w:rPr>
                <w:color w:val="000000"/>
                <w:kern w:val="0"/>
                <w:szCs w:val="20"/>
                <w:lang w:val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周数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  <w:r>
              <w:rPr>
                <w:color w:val="000000"/>
                <w:kern w:val="0"/>
                <w:szCs w:val="21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  <w:r>
              <w:rPr>
                <w:color w:val="000000"/>
                <w:kern w:val="0"/>
                <w:szCs w:val="21"/>
              </w:rPr>
              <w:t>.0</w:t>
            </w:r>
          </w:p>
        </w:tc>
      </w:tr>
    </w:tbl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（二）应完成学分要求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szCs w:val="21"/>
        </w:rPr>
        <w:t>本专业学生必须修满165学分方可毕业，其中必修13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学分，选修</w:t>
      </w:r>
      <w:r>
        <w:rPr>
          <w:color w:val="000000"/>
          <w:szCs w:val="21"/>
        </w:rPr>
        <w:t>28</w:t>
      </w:r>
      <w:r>
        <w:rPr>
          <w:rFonts w:hint="eastAsia"/>
          <w:color w:val="000000"/>
          <w:szCs w:val="21"/>
        </w:rPr>
        <w:t>学分（含通识教育课程12学分）。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九</w:t>
      </w:r>
      <w:r>
        <w:rPr>
          <w:rFonts w:eastAsia="黑体"/>
          <w:color w:val="000000"/>
          <w:sz w:val="24"/>
        </w:rPr>
        <w:t>、培养方案</w:t>
      </w:r>
      <w:r>
        <w:rPr>
          <w:rFonts w:hint="eastAsia" w:eastAsia="黑体"/>
          <w:color w:val="000000"/>
          <w:sz w:val="24"/>
        </w:rPr>
        <w:t>进程</w:t>
      </w:r>
      <w:r>
        <w:rPr>
          <w:rFonts w:eastAsia="黑体"/>
          <w:color w:val="000000"/>
          <w:sz w:val="24"/>
        </w:rPr>
        <w:t>安排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（一）培养方案进程总表（见附表1）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（二）培养方案进程表（见附表2</w:t>
      </w:r>
      <w:r>
        <w:rPr>
          <w:rFonts w:hint="eastAsia" w:eastAsia="黑体"/>
          <w:color w:val="000000"/>
          <w:kern w:val="0"/>
          <w:lang w:val="zh-CN"/>
        </w:rPr>
        <w:t>、</w:t>
      </w:r>
      <w:r>
        <w:rPr>
          <w:rFonts w:hint="eastAsia" w:eastAsia="黑体"/>
          <w:color w:val="000000"/>
          <w:kern w:val="0"/>
        </w:rPr>
        <w:t>附表3</w:t>
      </w:r>
      <w:r>
        <w:rPr>
          <w:rFonts w:eastAsia="黑体"/>
          <w:color w:val="000000"/>
          <w:kern w:val="0"/>
          <w:lang w:val="zh-CN"/>
        </w:rPr>
        <w:t>）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（三）学位课程设置表（见附表</w:t>
      </w:r>
      <w:r>
        <w:rPr>
          <w:rFonts w:hint="eastAsia" w:eastAsia="黑体"/>
          <w:color w:val="000000"/>
          <w:kern w:val="0"/>
        </w:rPr>
        <w:t>4</w:t>
      </w:r>
      <w:r>
        <w:rPr>
          <w:rFonts w:eastAsia="黑体"/>
          <w:color w:val="000000"/>
          <w:kern w:val="0"/>
          <w:lang w:val="zh-CN"/>
        </w:rPr>
        <w:t>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十、课程设置与“五育”的对应关系矩阵（</w:t>
      </w:r>
      <w:r>
        <w:rPr>
          <w:rFonts w:hint="eastAsia" w:eastAsia="黑体"/>
          <w:color w:val="000000"/>
          <w:sz w:val="24"/>
          <w:lang w:val="zh-CN"/>
        </w:rPr>
        <w:t>见附表</w:t>
      </w:r>
      <w:r>
        <w:rPr>
          <w:rFonts w:hint="eastAsia" w:eastAsia="黑体"/>
          <w:color w:val="000000"/>
          <w:sz w:val="24"/>
        </w:rPr>
        <w:t>5）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十一</w:t>
      </w:r>
      <w:r>
        <w:rPr>
          <w:rFonts w:eastAsia="黑体"/>
          <w:color w:val="000000"/>
          <w:sz w:val="24"/>
        </w:rPr>
        <w:t>、</w:t>
      </w:r>
      <w:r>
        <w:rPr>
          <w:rFonts w:hint="eastAsia" w:eastAsia="黑体"/>
          <w:color w:val="000000"/>
          <w:sz w:val="24"/>
        </w:rPr>
        <w:t>课程设置与毕业要求的对应关系矩阵（</w:t>
      </w:r>
      <w:r>
        <w:rPr>
          <w:rFonts w:hint="eastAsia" w:eastAsia="黑体"/>
          <w:color w:val="000000"/>
          <w:sz w:val="24"/>
          <w:lang w:val="zh-CN"/>
        </w:rPr>
        <w:t>见附表</w:t>
      </w:r>
      <w:r>
        <w:rPr>
          <w:rFonts w:hint="eastAsia" w:eastAsia="黑体"/>
          <w:color w:val="000000"/>
          <w:sz w:val="24"/>
        </w:rPr>
        <w:t>6）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十二、双学位专业课程设置与教学进程表（见附表7）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十三、辅修专业课程设置与教学进程表（见附表8）</w:t>
      </w:r>
    </w:p>
    <w:p>
      <w:pPr>
        <w:spacing w:before="312" w:beforeLines="100"/>
        <w:rPr>
          <w:rFonts w:eastAsia="黑体"/>
          <w:color w:val="000000"/>
          <w:sz w:val="24"/>
        </w:rPr>
      </w:pPr>
    </w:p>
    <w:p>
      <w:pPr>
        <w:spacing w:before="156" w:beforeLines="50" w:line="360" w:lineRule="exact"/>
        <w:rPr>
          <w:rFonts w:eastAsia="黑体"/>
          <w:color w:val="000000"/>
          <w:kern w:val="0"/>
        </w:rPr>
      </w:pPr>
    </w:p>
    <w:p>
      <w:pPr>
        <w:widowControl/>
        <w:spacing w:line="40" w:lineRule="exact"/>
        <w:jc w:val="left"/>
        <w:rPr>
          <w:color w:val="000000"/>
          <w:szCs w:val="21"/>
        </w:rPr>
      </w:pPr>
    </w:p>
    <w:p>
      <w:pPr>
        <w:widowControl/>
        <w:spacing w:line="40" w:lineRule="exact"/>
        <w:jc w:val="left"/>
        <w:rPr>
          <w:color w:val="000000"/>
          <w:szCs w:val="21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rPr>
          <w:color w:val="000000"/>
          <w:sz w:val="18"/>
          <w:szCs w:val="18"/>
        </w:rPr>
      </w:pPr>
      <w:r>
        <w:rPr>
          <w:color w:val="000000"/>
          <w:sz w:val="24"/>
        </w:rPr>
        <w:t>附表1：</w:t>
      </w:r>
    </w:p>
    <w:p>
      <w:pPr>
        <w:jc w:val="center"/>
        <w:rPr>
          <w:rFonts w:eastAsia="黑体"/>
          <w:b/>
          <w:bCs/>
          <w:color w:val="FF0000"/>
          <w:sz w:val="36"/>
          <w:szCs w:val="36"/>
        </w:rPr>
      </w:pPr>
      <w:r>
        <w:rPr>
          <w:rFonts w:hint="eastAsia" w:eastAsia="黑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金融工程</w:t>
      </w:r>
      <w:r>
        <w:rPr>
          <w:rFonts w:eastAsia="黑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专业培养方案</w:t>
      </w:r>
      <w:r>
        <w:rPr>
          <w:rFonts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进程总表</w:t>
      </w:r>
    </w:p>
    <w:p>
      <w:pPr>
        <w:spacing w:line="340" w:lineRule="exact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时间分配表（周）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4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66"/>
        <w:gridCol w:w="316"/>
        <w:gridCol w:w="316"/>
        <w:gridCol w:w="368"/>
        <w:gridCol w:w="382"/>
        <w:gridCol w:w="382"/>
        <w:gridCol w:w="461"/>
        <w:gridCol w:w="382"/>
        <w:gridCol w:w="382"/>
        <w:gridCol w:w="413"/>
        <w:gridCol w:w="382"/>
        <w:gridCol w:w="382"/>
        <w:gridCol w:w="382"/>
        <w:gridCol w:w="382"/>
        <w:gridCol w:w="382"/>
        <w:gridCol w:w="382"/>
        <w:gridCol w:w="461"/>
        <w:gridCol w:w="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1" w:firstLineChars="15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周</w:t>
            </w:r>
          </w:p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   次</w:t>
            </w:r>
          </w:p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年    </w:t>
            </w:r>
          </w:p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度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入学教育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军事训练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理论教学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各类实习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课程设计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试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劳动（</w:t>
            </w:r>
            <w:r>
              <w:rPr>
                <w:b/>
                <w:bCs/>
                <w:color w:val="000000"/>
                <w:sz w:val="18"/>
                <w:szCs w:val="18"/>
              </w:rPr>
              <w:t>机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动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毕业实习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计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辩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毕业教育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践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一学年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★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★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⊙,L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</w:t>
            </w:r>
            <w:r>
              <w:rPr>
                <w:color w:val="000000"/>
                <w:spacing w:val="-20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♀,K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二学年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♀,K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¤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¤</w:t>
            </w: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三学年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@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×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×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×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@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♀,K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四学年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b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color w:val="000000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符号说明：</w:t>
            </w: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机动 ♀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军训 ★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理论教学L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 K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金工实习 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假期 ＝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写生 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教学实习 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劳动 ◆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认识实习 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毕业答辩 #</w:t>
            </w:r>
          </w:p>
        </w:tc>
      </w:tr>
    </w:tbl>
    <w:p>
      <w:pPr>
        <w:widowControl/>
        <w:spacing w:line="340" w:lineRule="exact"/>
        <w:jc w:val="left"/>
        <w:rPr>
          <w:color w:val="000000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38" w:h="11906" w:orient="landscape"/>
          <w:pgMar w:top="1417" w:right="1417" w:bottom="1417" w:left="1417" w:header="851" w:footer="992" w:gutter="0"/>
          <w:cols w:space="720" w:num="1"/>
        </w:sectPr>
      </w:pPr>
    </w:p>
    <w:p>
      <w:pPr>
        <w:rPr>
          <w:color w:val="000000"/>
          <w:sz w:val="24"/>
        </w:rPr>
      </w:pPr>
      <w:r>
        <w:rPr>
          <w:color w:val="000000"/>
          <w:sz w:val="24"/>
        </w:rPr>
        <w:t>附表2：</w:t>
      </w:r>
    </w:p>
    <w:p>
      <w:pPr>
        <w:spacing w:after="60" w:afterLines="25" w:line="400" w:lineRule="exact"/>
        <w:jc w:val="center"/>
        <w:rPr>
          <w:rFonts w:eastAsia="黑体"/>
          <w:bCs/>
          <w:color w:val="000000"/>
          <w:sz w:val="36"/>
        </w:rPr>
      </w:pPr>
      <w:r>
        <w:rPr>
          <w:rFonts w:hint="eastAsia" w:ascii="华文中宋" w:eastAsia="华文中宋"/>
          <w:b/>
          <w:sz w:val="32"/>
        </w:rPr>
        <w:t>金融工程专业课程设置与教学进程表</w:t>
      </w:r>
    </w:p>
    <w:tbl>
      <w:tblPr>
        <w:tblStyle w:val="9"/>
        <w:tblW w:w="13888" w:type="dxa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53"/>
        <w:gridCol w:w="300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61"/>
        <w:gridCol w:w="653"/>
        <w:gridCol w:w="1045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Header/>
        </w:trPr>
        <w:tc>
          <w:tcPr>
            <w:tcW w:w="493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03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  <w:r>
              <w:rPr>
                <w:rFonts w:hint="eastAsia"/>
                <w:b/>
                <w:w w:val="95"/>
                <w:sz w:val="18"/>
                <w:szCs w:val="18"/>
                <w:lang w:val="en-US"/>
              </w:rPr>
              <w:t>体系</w:t>
            </w:r>
          </w:p>
        </w:tc>
        <w:tc>
          <w:tcPr>
            <w:tcW w:w="300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03" w:right="5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修读性质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课程</w: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t>编码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课码名称</w:t>
            </w:r>
          </w:p>
        </w:tc>
        <w:tc>
          <w:tcPr>
            <w:tcW w:w="488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学分</w:t>
            </w:r>
          </w:p>
        </w:tc>
        <w:tc>
          <w:tcPr>
            <w:tcW w:w="53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30" w:right="12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学时</w:t>
            </w:r>
          </w:p>
        </w:tc>
        <w:tc>
          <w:tcPr>
            <w:tcW w:w="1520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6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3752" w:type="dxa"/>
            <w:gridSpan w:val="8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各学期学分分配</w:t>
            </w:r>
          </w:p>
        </w:tc>
        <w:tc>
          <w:tcPr>
            <w:tcW w:w="653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 w:right="16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045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开课单位</w:t>
            </w:r>
          </w:p>
        </w:tc>
        <w:tc>
          <w:tcPr>
            <w:tcW w:w="1200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tblHeader/>
        </w:trPr>
        <w:tc>
          <w:tcPr>
            <w:tcW w:w="493" w:type="dxa"/>
            <w:gridSpan w:val="2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0" w:right="10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3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4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653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03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公共基础课程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必修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2000024000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入学教育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2000001020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24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2000002030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2000003030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2000004030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2000099050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80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2000007030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大学英语(1)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2000008030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大学英语(2)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2000009020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大学英语(3)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2000014000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大学英语实践(1)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2000017000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大学英语实践(2)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2000013010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大学体育(1)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2000014010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大学体育(2)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2000015010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大学体育(3)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2000018010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大学体育(4)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2000016010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社会实践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2000022010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2000021000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军事技能训练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2000023010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心理教育衷心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2000019010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就业指导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招就处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2000020010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创业基础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招就处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2000025000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毕业教育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2001572000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793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2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794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6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instrText xml:space="preserve"> =SUM(ABOVE) \* MERGEFORMAT </w:instrTex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t>488</w: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5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科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</w:t>
            </w:r>
          </w:p>
          <w:p>
            <w:pPr>
              <w:pStyle w:val="15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程</w:t>
            </w:r>
          </w:p>
        </w:tc>
        <w:tc>
          <w:tcPr>
            <w:tcW w:w="30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  <w:p>
            <w:pPr>
              <w:pStyle w:val="15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2001789020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政治经济学(资本主义部分)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zh-CN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200179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  <w:bookmarkStart w:id="1" w:name="_GoBack"/>
            <w:bookmarkEnd w:id="1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政治经济学(社会主义部分)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2000058035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高等数学B(1)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zh-CN"/>
              </w:rPr>
              <w:t>3.5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2000059045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高等数学B(2)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2000063020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线性代数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2000064035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概率论与数理统计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2001387030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2001522030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2001687030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2001688030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2001528030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2000052020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Python语言程序设计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2001529030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300" w:type="dxa"/>
            <w:vMerge w:val="continue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2001617030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国际金融理论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40.5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</w:t>
            </w:r>
            <w:r>
              <w:rPr>
                <w:rFonts w:hint="eastAsia"/>
                <w:b/>
                <w:sz w:val="15"/>
                <w:szCs w:val="15"/>
                <w:lang w:val="en-US"/>
              </w:rPr>
              <w:t>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rFonts w:hint="eastAsia"/>
                <w:b/>
                <w:sz w:val="15"/>
                <w:szCs w:val="15"/>
                <w:lang w:val="en-US"/>
              </w:rPr>
              <w:t>1</w:t>
            </w:r>
            <w:r>
              <w:rPr>
                <w:b/>
                <w:sz w:val="15"/>
                <w:szCs w:val="15"/>
                <w:lang w:val="en-US"/>
              </w:rPr>
              <w:t>4</w:t>
            </w:r>
            <w:r>
              <w:rPr>
                <w:rFonts w:hint="eastAsia"/>
                <w:b/>
                <w:sz w:val="15"/>
                <w:szCs w:val="15"/>
                <w:lang w:val="en-US"/>
              </w:rPr>
              <w:t>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rFonts w:hint="eastAsia"/>
                <w:b/>
                <w:sz w:val="15"/>
                <w:szCs w:val="15"/>
                <w:lang w:val="en-US"/>
              </w:rPr>
              <w:t>14.5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rFonts w:hint="eastAsia"/>
                <w:b/>
                <w:sz w:val="15"/>
                <w:szCs w:val="15"/>
                <w:lang w:val="en-US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restar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主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干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restart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必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2001685010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金融工程导论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2001600030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应用随机过程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2001601030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时间序列分析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2001402030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会计学原理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2001602030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投资学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2001603030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金融衍生工具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2001604030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机器学习与量化投资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2001605035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金融工程学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  <w:lang w:val="en-US"/>
              </w:rPr>
              <w:t>.5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2001839020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金融财务英语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2001840020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金融数据挖掘</w:t>
            </w:r>
          </w:p>
        </w:tc>
        <w:tc>
          <w:tcPr>
            <w:tcW w:w="48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4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2001841020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保险精算学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2001606030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行为金融学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风险管理与保险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2001845020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国际金融实务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36</w: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t>.5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584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9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504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9" w:right="5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  <w:r>
              <w:rPr>
                <w:b/>
                <w:sz w:val="18"/>
                <w:szCs w:val="18"/>
                <w:lang w:val="en-US"/>
              </w:rPr>
              <w:t>.5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restar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专业选修课程</w:t>
            </w:r>
          </w:p>
        </w:tc>
        <w:tc>
          <w:tcPr>
            <w:tcW w:w="25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本专业不设置方向</w:t>
            </w:r>
          </w:p>
        </w:tc>
        <w:tc>
          <w:tcPr>
            <w:tcW w:w="300" w:type="dxa"/>
            <w:vMerge w:val="restart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2001608030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大宗商品投资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4选2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2001609030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原油期货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2001610030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权益类投资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2001508030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网络金融与电子支付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2001842020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商业银行经营管理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选2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2001843020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资本运营理论与实务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2001844020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投资银行学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2001611030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金融工程前沿专题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选2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2001613030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国际金融前沿专题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2001027030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2002177030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国际商务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Merge w:val="continue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256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9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256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3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3888" w:type="dxa"/>
            <w:gridSpan w:val="21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应修专业选修课不少于</w:t>
            </w:r>
            <w:r>
              <w:rPr>
                <w:b/>
                <w:bCs/>
                <w:sz w:val="18"/>
                <w:szCs w:val="18"/>
                <w:lang w:val="en-US"/>
              </w:rPr>
              <w:t>16</w:t>
            </w: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学分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  <w:lang w:val="en-US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exact"/>
        </w:trPr>
        <w:tc>
          <w:tcPr>
            <w:tcW w:w="493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通识教育课程</w:t>
            </w:r>
          </w:p>
        </w:tc>
        <w:tc>
          <w:tcPr>
            <w:tcW w:w="30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选修</w:t>
            </w:r>
          </w:p>
        </w:tc>
        <w:tc>
          <w:tcPr>
            <w:tcW w:w="13095" w:type="dxa"/>
            <w:gridSpan w:val="18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firstLine="360" w:firstLineChars="20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应修通识教育课程（含线上线下通识教育课程、创新与技能学分认定课程）不少于12学分，其中艺术与审美类课程不少于1.5学分，创新与技能学分认定课程不超过4.5学分。</w:t>
            </w:r>
          </w:p>
        </w:tc>
      </w:tr>
    </w:tbl>
    <w:p>
      <w:pPr>
        <w:spacing w:line="360" w:lineRule="auto"/>
        <w:jc w:val="center"/>
        <w:rPr>
          <w:rFonts w:eastAsia="黑体"/>
          <w:bCs/>
          <w:color w:val="000000"/>
          <w:sz w:val="36"/>
        </w:rPr>
      </w:pPr>
    </w:p>
    <w:p>
      <w:pPr>
        <w:widowControl/>
        <w:jc w:val="left"/>
        <w:rPr>
          <w:color w:val="000000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6838" w:h="11906" w:orient="landscape"/>
          <w:pgMar w:top="1417" w:right="1417" w:bottom="1417" w:left="1417" w:header="851" w:footer="992" w:gutter="0"/>
          <w:cols w:space="720" w:num="1"/>
        </w:sectPr>
      </w:pP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附表3：</w:t>
      </w:r>
    </w:p>
    <w:p>
      <w:pPr>
        <w:spacing w:after="120" w:afterLines="50"/>
        <w:jc w:val="center"/>
        <w:rPr>
          <w:rFonts w:eastAsia="黑体"/>
          <w:bCs/>
          <w:color w:val="000000"/>
          <w:sz w:val="36"/>
        </w:rPr>
      </w:pPr>
      <w:r>
        <w:rPr>
          <w:rFonts w:hint="eastAsia" w:eastAsia="黑体"/>
          <w:bCs/>
          <w:color w:val="000000"/>
          <w:sz w:val="36"/>
        </w:rPr>
        <w:t>金融工程专业</w:t>
      </w:r>
      <w:r>
        <w:rPr>
          <w:rFonts w:eastAsia="黑体"/>
          <w:bCs/>
          <w:color w:val="000000"/>
          <w:sz w:val="36"/>
        </w:rPr>
        <w:t>集中实践环节设置表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990"/>
        <w:gridCol w:w="2968"/>
        <w:gridCol w:w="546"/>
        <w:gridCol w:w="547"/>
        <w:gridCol w:w="547"/>
        <w:gridCol w:w="1341"/>
        <w:gridCol w:w="11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修读性质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2000053010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ython</w:t>
            </w:r>
            <w:r>
              <w:rPr>
                <w:rFonts w:hint="eastAsia"/>
                <w:color w:val="000000"/>
                <w:sz w:val="18"/>
                <w:szCs w:val="18"/>
              </w:rPr>
              <w:t>语言程序设计实验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计算机学院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2001594010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金融模拟实验A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2001689010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统计学实验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2001564010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计量经济学实验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2001597010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时间序列分析实验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2001818020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金融数据挖掘实验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2001817020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金融工程专业综合实验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2001563080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金融工程毕业实习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2001683000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2001562100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金融工程毕业论文（设计）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合计</w:t>
            </w:r>
            <w:r>
              <w:rPr>
                <w:b/>
                <w:bCs/>
                <w:color w:val="000000"/>
                <w:sz w:val="18"/>
                <w:szCs w:val="18"/>
              </w:rPr>
              <w:t>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27</w:t>
            </w:r>
            <w:r>
              <w:rPr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color w:val="000000"/>
          <w:sz w:val="18"/>
          <w:szCs w:val="18"/>
        </w:rPr>
      </w:pPr>
      <w:r>
        <w:rPr>
          <w:color w:val="000000"/>
          <w:sz w:val="24"/>
        </w:rPr>
        <w:br w:type="page"/>
      </w: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附表4：</w:t>
      </w:r>
    </w:p>
    <w:p>
      <w:pPr>
        <w:spacing w:after="120" w:afterLines="50"/>
        <w:jc w:val="center"/>
        <w:rPr>
          <w:rFonts w:eastAsia="黑体"/>
          <w:bCs/>
          <w:color w:val="000000"/>
          <w:sz w:val="36"/>
        </w:rPr>
      </w:pPr>
      <w:r>
        <w:rPr>
          <w:rFonts w:hint="eastAsia" w:eastAsia="黑体"/>
          <w:bCs/>
          <w:color w:val="000000"/>
          <w:sz w:val="36"/>
        </w:rPr>
        <w:t>金融工程专业</w:t>
      </w:r>
      <w:r>
        <w:rPr>
          <w:rFonts w:eastAsia="黑体"/>
          <w:bCs/>
          <w:color w:val="000000"/>
          <w:sz w:val="36"/>
        </w:rPr>
        <w:t>学位课程设置表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8"/>
        <w:gridCol w:w="998"/>
        <w:gridCol w:w="3189"/>
        <w:gridCol w:w="734"/>
        <w:gridCol w:w="581"/>
        <w:gridCol w:w="517"/>
        <w:gridCol w:w="1399"/>
        <w:gridCol w:w="497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开课单位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2000003030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2001789020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政治经济学(资本主义部分)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大学英语(1)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2001387030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微观经济学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2001522030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宏观经济学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2001791020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政治经济学(社会主义部分)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2000002030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2000008030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大学英语(2)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2001687030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2001402030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会计学原理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2000099050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2000009020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大学英语(3)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2001528030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2001688030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2001529030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2000004030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2001617030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国际金融理论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2001600030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应用随机过程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2001601030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时间序列分析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2001602030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2001603030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金融衍生工具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2001605035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金融工程学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2001839020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金融财务英语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2001841020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保险精算学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合</w:t>
            </w:r>
            <w:r>
              <w:rPr>
                <w:b/>
                <w:bCs/>
                <w:color w:val="000000"/>
                <w:sz w:val="18"/>
                <w:szCs w:val="18"/>
              </w:rPr>
              <w:t>计：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69.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18"/>
          <w:szCs w:val="18"/>
        </w:rPr>
      </w:pPr>
    </w:p>
    <w:p>
      <w:pPr>
        <w:pStyle w:val="2"/>
        <w:spacing w:before="0" w:line="498" w:lineRule="exact"/>
        <w:ind w:left="0"/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：</w:t>
      </w:r>
    </w:p>
    <w:p>
      <w:pPr>
        <w:pStyle w:val="2"/>
        <w:spacing w:before="0" w:line="498" w:lineRule="exact"/>
        <w:ind w:left="976" w:leftChars="465" w:firstLine="950" w:firstLineChars="349"/>
        <w:jc w:val="left"/>
        <w:rPr>
          <w:w w:val="85"/>
        </w:rPr>
      </w:pPr>
      <w:r>
        <w:rPr>
          <w:rFonts w:hint="eastAsia"/>
          <w:w w:val="85"/>
        </w:rPr>
        <w:t>金融工程</w:t>
      </w:r>
      <w:r>
        <w:rPr>
          <w:w w:val="85"/>
        </w:rPr>
        <w:t>专业课程设置与</w:t>
      </w:r>
      <w:r>
        <w:rPr>
          <w:rFonts w:hint="eastAsia"/>
          <w:w w:val="85"/>
        </w:rPr>
        <w:t>“</w:t>
      </w:r>
      <w:r>
        <w:rPr>
          <w:rFonts w:hint="eastAsia"/>
          <w:w w:val="85"/>
          <w:lang w:val="en-US"/>
        </w:rPr>
        <w:t>五育</w:t>
      </w:r>
      <w:r>
        <w:rPr>
          <w:rFonts w:hint="eastAsia"/>
          <w:w w:val="85"/>
        </w:rPr>
        <w:t>”</w:t>
      </w:r>
      <w:r>
        <w:rPr>
          <w:w w:val="85"/>
        </w:rPr>
        <w:t>的对应关系矩阵</w:t>
      </w:r>
    </w:p>
    <w:p>
      <w:pPr>
        <w:rPr>
          <w:w w:val="85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9"/>
        <w:gridCol w:w="907"/>
        <w:gridCol w:w="907"/>
        <w:gridCol w:w="907"/>
        <w:gridCol w:w="907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</w:p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课程名称</w:t>
            </w:r>
          </w:p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</w:p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五育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德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智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体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0" w:right="113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美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马克思主义基本原理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14" w:lineRule="exact"/>
              <w:ind w:left="27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13" w:lineRule="exact"/>
              <w:ind w:left="27" w:right="-15"/>
              <w:rPr>
                <w:sz w:val="18"/>
              </w:rPr>
            </w:pPr>
            <w:r>
              <w:rPr>
                <w:spacing w:val="-7"/>
                <w:sz w:val="18"/>
              </w:rPr>
              <w:t>形势与政策</w:t>
            </w:r>
            <w:r>
              <w:rPr>
                <w:sz w:val="18"/>
              </w:rPr>
              <w:t>（当代世界经济与政治）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大学生心理健康教育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13" w:lineRule="exact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大学生职业发展与就业创业指导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13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131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09" w:lineRule="exact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大学生职业发展与就业创业指导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3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4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1)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2)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线性代数</w:t>
            </w:r>
            <w:r>
              <w:rPr>
                <w:sz w:val="18"/>
                <w:lang w:val="en-US"/>
              </w:rPr>
              <w:t>B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概率论与数理统计A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政治经济学(资本主义部分)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政治经济学(社会主义部分)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微观经济学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宏观经济学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财政学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统计学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Python</w:t>
            </w:r>
            <w:r>
              <w:rPr>
                <w:rFonts w:hint="eastAsia"/>
                <w:sz w:val="18"/>
                <w:lang w:val="en-US"/>
              </w:rPr>
              <w:t>语言程序设计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计量经济学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国际金融理论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金融工程导论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应用随机过程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时间序列分析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会计学原理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投资学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金融衍生工具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机器学习与量化投资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金融工程学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金融财务英语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金融数据挖掘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保险精算学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行为金融学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风险管理与保险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国际金融实务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金融工程专业综合实验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专业选修课程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/>
              <w:ind w:left="23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6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通识教育课程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88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88"/>
              <w:ind w:left="23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</w:tbl>
    <w:p>
      <w:pPr>
        <w:pStyle w:val="4"/>
        <w:spacing w:before="15"/>
        <w:rPr>
          <w:rFonts w:ascii="华文中宋"/>
          <w:b/>
          <w:sz w:val="5"/>
        </w:rPr>
      </w:pPr>
    </w:p>
    <w:p>
      <w:pPr>
        <w:pStyle w:val="4"/>
        <w:spacing w:before="72"/>
        <w:ind w:left="640"/>
      </w:pPr>
      <w:r>
        <w:t>注: 符号 H、M、L 分别表示各门必修课程对</w:t>
      </w:r>
      <w:r>
        <w:rPr>
          <w:rFonts w:hint="eastAsia"/>
        </w:rPr>
        <w:t>“</w:t>
      </w:r>
      <w:r>
        <w:rPr>
          <w:rFonts w:hint="eastAsia"/>
          <w:lang w:val="en-US"/>
        </w:rPr>
        <w:t>五育</w:t>
      </w:r>
      <w:r>
        <w:rPr>
          <w:rFonts w:hint="eastAsia"/>
        </w:rPr>
        <w:t>”</w:t>
      </w:r>
      <w:r>
        <w:t>的支撑强度，H-强，M-中，L-弱。</w:t>
      </w: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：</w:t>
      </w:r>
    </w:p>
    <w:p>
      <w:pPr>
        <w:pStyle w:val="2"/>
        <w:spacing w:before="0" w:line="498" w:lineRule="exact"/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ragraph">
                  <wp:posOffset>316230</wp:posOffset>
                </wp:positionV>
                <wp:extent cx="1485900" cy="565785"/>
                <wp:effectExtent l="1905" t="4445" r="5715" b="8890"/>
                <wp:wrapNone/>
                <wp:docPr id="97" name="直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565785"/>
                        </a:xfrm>
                        <a:prstGeom prst="line">
                          <a:avLst/>
                        </a:prstGeom>
                        <a:ln w="50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1" o:spid="_x0000_s1026" o:spt="20" style="position:absolute;left:0pt;margin-left:63.4pt;margin-top:24.9pt;height:44.55pt;width:117pt;mso-position-horizontal-relative:page;z-index:-251658240;mso-width-relative:page;mso-height-relative:page;" filled="f" stroked="t" coordsize="21600,21600" o:gfxdata="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muT7VAAAACgEA&#10;AA8AAAAAAAAAAQAgAAAAIgAAAGRycy9kb3ducmV2LnhtbFBLAQIUABQAAAAIAIdO4kDs07D75AEA&#10;ANcDAAAOAAAAAAAAAAEAIAAAACQBAABkcnMvZTJvRG9jLnhtbFBLBQYAAAAABgAGAFkBAAB6BQAA&#10;AAA=&#10;">
                <v:fill on="f" focussize="0,0"/>
                <v:stroke weight="0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bidi="ar-SA"/>
        </w:rPr>
        <w:t>金融工程</w:t>
      </w:r>
      <w:r>
        <w:rPr>
          <w:w w:val="85"/>
        </w:rPr>
        <w:t>专业课程设置与毕业要求的对应关系矩阵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597"/>
        <w:gridCol w:w="596"/>
        <w:gridCol w:w="596"/>
        <w:gridCol w:w="596"/>
        <w:gridCol w:w="592"/>
        <w:gridCol w:w="597"/>
        <w:gridCol w:w="596"/>
        <w:gridCol w:w="596"/>
        <w:gridCol w:w="597"/>
        <w:gridCol w:w="596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341" w:type="dxa"/>
          </w:tcPr>
          <w:p>
            <w:pPr>
              <w:pStyle w:val="15"/>
              <w:spacing w:line="295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毕业要求</w:t>
            </w:r>
          </w:p>
          <w:p>
            <w:pPr>
              <w:pStyle w:val="15"/>
              <w:spacing w:before="10"/>
              <w:rPr>
                <w:rFonts w:ascii="华文中宋"/>
                <w:b/>
                <w:sz w:val="17"/>
              </w:rPr>
            </w:pPr>
          </w:p>
          <w:p>
            <w:pPr>
              <w:pStyle w:val="15"/>
              <w:spacing w:line="30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课程名称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14" w:right="110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1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2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3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0" w:right="113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4</w:t>
            </w:r>
          </w:p>
        </w:tc>
        <w:tc>
          <w:tcPr>
            <w:tcW w:w="592" w:type="dxa"/>
          </w:tcPr>
          <w:p>
            <w:pPr>
              <w:pStyle w:val="15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B1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B2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B3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B4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13" w:right="111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C1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09" w:right="114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C2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3" w:right="110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C3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09" w:right="115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马克思主义基本原理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14" w:lineRule="exact"/>
              <w:ind w:left="27"/>
              <w:rPr>
                <w:sz w:val="18"/>
              </w:rPr>
            </w:pPr>
            <w:r>
              <w:rPr>
                <w:sz w:val="18"/>
              </w:rPr>
              <w:t>毛泽东思想和中国特色社会</w:t>
            </w:r>
          </w:p>
          <w:p>
            <w:pPr>
              <w:pStyle w:val="15"/>
              <w:spacing w:line="209" w:lineRule="exact"/>
              <w:ind w:left="-1"/>
              <w:rPr>
                <w:sz w:val="18"/>
              </w:rPr>
            </w:pPr>
            <w:r>
              <w:rPr>
                <w:sz w:val="18"/>
              </w:rPr>
              <w:t>主义理论体系概论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132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spacing w:before="132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132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9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23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09" w:lineRule="exact"/>
              <w:ind w:left="-1"/>
              <w:rPr>
                <w:sz w:val="18"/>
              </w:rPr>
            </w:pPr>
            <w:r>
              <w:rPr>
                <w:spacing w:val="-7"/>
                <w:sz w:val="18"/>
              </w:rPr>
              <w:t>形势与政策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131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131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131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大学生心理健康教育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9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大学生职业发展与就业创业</w:t>
            </w:r>
          </w:p>
          <w:p>
            <w:pPr>
              <w:pStyle w:val="15"/>
              <w:spacing w:line="209" w:lineRule="exact"/>
              <w:ind w:left="-1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指导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13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2" w:type="dxa"/>
          </w:tcPr>
          <w:p>
            <w:pPr>
              <w:pStyle w:val="15"/>
              <w:spacing w:before="131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13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09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大学生职业发展与就业创业</w:t>
            </w:r>
          </w:p>
          <w:p>
            <w:pPr>
              <w:pStyle w:val="15"/>
              <w:spacing w:line="209" w:lineRule="exact"/>
              <w:ind w:left="-1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指导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131"/>
              <w:ind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131"/>
              <w:ind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7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79"/>
              <w:ind w:right="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7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79"/>
              <w:ind w:right="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1)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2)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线性代数</w:t>
            </w:r>
            <w:r>
              <w:rPr>
                <w:sz w:val="18"/>
                <w:lang w:val="en-US"/>
              </w:rPr>
              <w:t>B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概率论与数理统计A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政治经济学(资本主义部分)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政治经济学(社会主义部分)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微观经济学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宏观经济学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财政学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统计学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Python</w:t>
            </w:r>
            <w:r>
              <w:rPr>
                <w:rFonts w:hint="eastAsia"/>
                <w:sz w:val="18"/>
                <w:lang w:val="en-US"/>
              </w:rPr>
              <w:t>语言程序设计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计量经济学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国际金融理论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金融工程导论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应用随机过程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时间序列分析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会计学原理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投资学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金融衍生工具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机器学习与量化投资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金融工程学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金融财务英语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金融数据挖掘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保险精算学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行为金融学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风险管理与保险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国际金融实务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金融工程专业综合实验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专业选修课程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6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通识教育课程</w:t>
            </w:r>
          </w:p>
        </w:tc>
        <w:tc>
          <w:tcPr>
            <w:tcW w:w="597" w:type="dxa"/>
          </w:tcPr>
          <w:p>
            <w:pPr>
              <w:pStyle w:val="15"/>
              <w:spacing w:before="88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left="23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right="22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ind w:right="223"/>
              <w:jc w:val="right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</w:tbl>
    <w:p>
      <w:pPr>
        <w:pStyle w:val="4"/>
        <w:spacing w:before="15"/>
        <w:rPr>
          <w:rFonts w:ascii="华文中宋"/>
          <w:b/>
          <w:sz w:val="5"/>
        </w:rPr>
      </w:pPr>
    </w:p>
    <w:p>
      <w:pPr>
        <w:pStyle w:val="4"/>
        <w:spacing w:before="72"/>
        <w:ind w:left="640"/>
        <w:sectPr>
          <w:pgSz w:w="11910" w:h="16840"/>
          <w:pgMar w:top="1120" w:right="700" w:bottom="1160" w:left="820" w:header="0" w:footer="892" w:gutter="0"/>
          <w:cols w:space="720" w:num="1"/>
        </w:sectPr>
      </w:pPr>
      <w:r>
        <w:t>注: 符号 H、M、L 分别表示各门必修课程对毕业要求的支撑强度，H-强，M-中，L-弱。</w:t>
      </w:r>
    </w:p>
    <w:p>
      <w:pPr>
        <w:rPr>
          <w:color w:val="000000"/>
          <w:sz w:val="24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7</w:t>
      </w:r>
      <w:r>
        <w:rPr>
          <w:color w:val="000000"/>
          <w:sz w:val="24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金融工程专业双学位课程设置与教学进程表</w:t>
      </w:r>
    </w:p>
    <w:tbl>
      <w:tblPr>
        <w:tblStyle w:val="9"/>
        <w:tblW w:w="1333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1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双</w:t>
            </w: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</w:t>
            </w: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位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2001687030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金融学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2001688030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财政学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2001528030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统计学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2001529030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zh-CN" w:bidi="zh-CN"/>
              </w:rPr>
              <w:t>计量经济学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2001617030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zh-CN" w:bidi="zh-CN"/>
              </w:rPr>
              <w:t>国际金融理论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2001600030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zh-CN" w:bidi="zh-CN"/>
              </w:rPr>
              <w:t>应用随机过程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2001601030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zh-CN" w:bidi="zh-CN"/>
              </w:rPr>
              <w:t>时间序列分析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2001602030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投资学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2001603030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金融衍生工具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2001604030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机器学习与量化投资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6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2001605035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金融工程学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56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2001839020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金融财务英语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2001840020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金融数据挖掘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2001402030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会计学原理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2001845020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国际金融实务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2001606030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行为金融学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2001607030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风险管理与保险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2001841020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保险精算学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pStyle w:val="15"/>
              <w:spacing w:line="200" w:lineRule="exact"/>
              <w:ind w:left="48" w:right="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5"/>
              <w:spacing w:line="200" w:lineRule="exact"/>
              <w:ind w:righ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6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4.5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金融工程辅修专业课程设置与教学进程表</w:t>
      </w:r>
    </w:p>
    <w:tbl>
      <w:tblPr>
        <w:tblStyle w:val="9"/>
        <w:tblW w:w="1333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1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辅</w:t>
            </w: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2001687030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金融学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2001402030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会计学原理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2001600030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zh-CN" w:bidi="zh-CN"/>
              </w:rPr>
              <w:t>应用随机过程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2001601030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zh-CN" w:bidi="zh-CN"/>
              </w:rPr>
              <w:t>时间序列分析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2001602030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投资学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2001603030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金融衍生工具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2001604030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机器学习与量化投资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6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2001605035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金融工程学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56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2001606030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行为金融学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pStyle w:val="15"/>
              <w:spacing w:line="200" w:lineRule="exact"/>
              <w:ind w:left="48" w:right="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27</w:t>
            </w:r>
            <w:r>
              <w:rPr>
                <w:b/>
                <w:sz w:val="18"/>
                <w:szCs w:val="18"/>
                <w:lang w:val="en-US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pStyle w:val="15"/>
              <w:spacing w:line="200" w:lineRule="exact"/>
              <w:ind w:righ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6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739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841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page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>
    <w:pPr>
      <w:pStyle w:val="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94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epDMnLAQAAl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C3qQzJ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华文中宋" w:hAnsi="华文中宋" w:eastAsia="华文中宋"/>
        <w:b/>
        <w:sz w:val="28"/>
        <w:szCs w:val="28"/>
      </w:rPr>
      <w:t>湖南科技大学2010年版本科专业人才培养方案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page" w:yAlign="top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E0236"/>
    <w:rsid w:val="00003D1D"/>
    <w:rsid w:val="000070CE"/>
    <w:rsid w:val="00012D39"/>
    <w:rsid w:val="0001537C"/>
    <w:rsid w:val="00017F90"/>
    <w:rsid w:val="0002529B"/>
    <w:rsid w:val="00025735"/>
    <w:rsid w:val="00030BC5"/>
    <w:rsid w:val="000327CF"/>
    <w:rsid w:val="000358D7"/>
    <w:rsid w:val="00041162"/>
    <w:rsid w:val="0004345C"/>
    <w:rsid w:val="000441AA"/>
    <w:rsid w:val="000441E3"/>
    <w:rsid w:val="0004719A"/>
    <w:rsid w:val="000475B7"/>
    <w:rsid w:val="00050F60"/>
    <w:rsid w:val="00052874"/>
    <w:rsid w:val="00054B93"/>
    <w:rsid w:val="00063586"/>
    <w:rsid w:val="00071805"/>
    <w:rsid w:val="00072D23"/>
    <w:rsid w:val="0007608D"/>
    <w:rsid w:val="00083455"/>
    <w:rsid w:val="000836F9"/>
    <w:rsid w:val="00083735"/>
    <w:rsid w:val="00091D3D"/>
    <w:rsid w:val="000A10A1"/>
    <w:rsid w:val="000A10D7"/>
    <w:rsid w:val="000A65E3"/>
    <w:rsid w:val="000C4695"/>
    <w:rsid w:val="000C4F91"/>
    <w:rsid w:val="000D643A"/>
    <w:rsid w:val="000D7229"/>
    <w:rsid w:val="000E04AB"/>
    <w:rsid w:val="000F09D0"/>
    <w:rsid w:val="000F4023"/>
    <w:rsid w:val="0010033A"/>
    <w:rsid w:val="00102791"/>
    <w:rsid w:val="00103702"/>
    <w:rsid w:val="001059E0"/>
    <w:rsid w:val="001123F9"/>
    <w:rsid w:val="00113CE5"/>
    <w:rsid w:val="0012743D"/>
    <w:rsid w:val="001350A5"/>
    <w:rsid w:val="001419DB"/>
    <w:rsid w:val="00146F70"/>
    <w:rsid w:val="0015295A"/>
    <w:rsid w:val="001603B8"/>
    <w:rsid w:val="00160789"/>
    <w:rsid w:val="0016228A"/>
    <w:rsid w:val="00165039"/>
    <w:rsid w:val="001656FE"/>
    <w:rsid w:val="001735A7"/>
    <w:rsid w:val="001762A8"/>
    <w:rsid w:val="00183753"/>
    <w:rsid w:val="0018692B"/>
    <w:rsid w:val="0019307C"/>
    <w:rsid w:val="001B1CA2"/>
    <w:rsid w:val="001B531F"/>
    <w:rsid w:val="001B53FF"/>
    <w:rsid w:val="001C5B1A"/>
    <w:rsid w:val="001C737A"/>
    <w:rsid w:val="001D2706"/>
    <w:rsid w:val="001D49FE"/>
    <w:rsid w:val="001D7CF8"/>
    <w:rsid w:val="001E27B0"/>
    <w:rsid w:val="001E431A"/>
    <w:rsid w:val="001E679F"/>
    <w:rsid w:val="001F354E"/>
    <w:rsid w:val="001F42A2"/>
    <w:rsid w:val="001F57EC"/>
    <w:rsid w:val="00200ED6"/>
    <w:rsid w:val="00202702"/>
    <w:rsid w:val="00202734"/>
    <w:rsid w:val="00212178"/>
    <w:rsid w:val="00215381"/>
    <w:rsid w:val="002260F3"/>
    <w:rsid w:val="0022645F"/>
    <w:rsid w:val="0023648B"/>
    <w:rsid w:val="00255312"/>
    <w:rsid w:val="00261C01"/>
    <w:rsid w:val="002630C1"/>
    <w:rsid w:val="00264247"/>
    <w:rsid w:val="00264E34"/>
    <w:rsid w:val="00265390"/>
    <w:rsid w:val="00271DB4"/>
    <w:rsid w:val="00272C2B"/>
    <w:rsid w:val="00274107"/>
    <w:rsid w:val="00277A52"/>
    <w:rsid w:val="00280633"/>
    <w:rsid w:val="00280CF2"/>
    <w:rsid w:val="00282FD0"/>
    <w:rsid w:val="002902FF"/>
    <w:rsid w:val="00297558"/>
    <w:rsid w:val="002A5ABD"/>
    <w:rsid w:val="002A6D00"/>
    <w:rsid w:val="002A7C8A"/>
    <w:rsid w:val="002B0D56"/>
    <w:rsid w:val="002B7352"/>
    <w:rsid w:val="002C5783"/>
    <w:rsid w:val="002D0744"/>
    <w:rsid w:val="002D34D2"/>
    <w:rsid w:val="002D5455"/>
    <w:rsid w:val="002E4B7D"/>
    <w:rsid w:val="002F0199"/>
    <w:rsid w:val="002F0FA3"/>
    <w:rsid w:val="002F3E50"/>
    <w:rsid w:val="00303656"/>
    <w:rsid w:val="00307619"/>
    <w:rsid w:val="0031257B"/>
    <w:rsid w:val="0031371F"/>
    <w:rsid w:val="00315BB2"/>
    <w:rsid w:val="003236FF"/>
    <w:rsid w:val="00325E12"/>
    <w:rsid w:val="00334F5D"/>
    <w:rsid w:val="00336462"/>
    <w:rsid w:val="003375DA"/>
    <w:rsid w:val="0034018C"/>
    <w:rsid w:val="0036099C"/>
    <w:rsid w:val="00384BE5"/>
    <w:rsid w:val="0038572C"/>
    <w:rsid w:val="00387D37"/>
    <w:rsid w:val="00390439"/>
    <w:rsid w:val="00392EA5"/>
    <w:rsid w:val="00394BF8"/>
    <w:rsid w:val="0039666E"/>
    <w:rsid w:val="00396CB7"/>
    <w:rsid w:val="003A01A9"/>
    <w:rsid w:val="003A7A6F"/>
    <w:rsid w:val="003B3631"/>
    <w:rsid w:val="003C0183"/>
    <w:rsid w:val="003C2BC4"/>
    <w:rsid w:val="003C5347"/>
    <w:rsid w:val="003D7B15"/>
    <w:rsid w:val="003E08BB"/>
    <w:rsid w:val="003E3A90"/>
    <w:rsid w:val="003E5687"/>
    <w:rsid w:val="003E69F6"/>
    <w:rsid w:val="003F3EF5"/>
    <w:rsid w:val="003F5F2C"/>
    <w:rsid w:val="003F6F35"/>
    <w:rsid w:val="00400497"/>
    <w:rsid w:val="00407641"/>
    <w:rsid w:val="004156C3"/>
    <w:rsid w:val="004157AC"/>
    <w:rsid w:val="00415846"/>
    <w:rsid w:val="004159C0"/>
    <w:rsid w:val="004171B7"/>
    <w:rsid w:val="00425324"/>
    <w:rsid w:val="00432F80"/>
    <w:rsid w:val="004461CD"/>
    <w:rsid w:val="004520AC"/>
    <w:rsid w:val="00456947"/>
    <w:rsid w:val="00461928"/>
    <w:rsid w:val="00465623"/>
    <w:rsid w:val="00467281"/>
    <w:rsid w:val="00474864"/>
    <w:rsid w:val="00487E96"/>
    <w:rsid w:val="004900FB"/>
    <w:rsid w:val="00490253"/>
    <w:rsid w:val="004930DA"/>
    <w:rsid w:val="004945B0"/>
    <w:rsid w:val="004950F1"/>
    <w:rsid w:val="0049556B"/>
    <w:rsid w:val="004A0072"/>
    <w:rsid w:val="004A2CEF"/>
    <w:rsid w:val="004B4B2A"/>
    <w:rsid w:val="004D2D6C"/>
    <w:rsid w:val="004F3FC0"/>
    <w:rsid w:val="00505264"/>
    <w:rsid w:val="005070B2"/>
    <w:rsid w:val="00507940"/>
    <w:rsid w:val="0051449E"/>
    <w:rsid w:val="005151A6"/>
    <w:rsid w:val="005315DD"/>
    <w:rsid w:val="00535E75"/>
    <w:rsid w:val="005364F9"/>
    <w:rsid w:val="00537734"/>
    <w:rsid w:val="0054180B"/>
    <w:rsid w:val="00541A67"/>
    <w:rsid w:val="00544969"/>
    <w:rsid w:val="00552062"/>
    <w:rsid w:val="00552CBC"/>
    <w:rsid w:val="0055544B"/>
    <w:rsid w:val="005579DC"/>
    <w:rsid w:val="00562262"/>
    <w:rsid w:val="00562D9A"/>
    <w:rsid w:val="00562E7A"/>
    <w:rsid w:val="00567CC7"/>
    <w:rsid w:val="0057029E"/>
    <w:rsid w:val="00581B0A"/>
    <w:rsid w:val="00582512"/>
    <w:rsid w:val="00582ED7"/>
    <w:rsid w:val="00583BF3"/>
    <w:rsid w:val="00597C88"/>
    <w:rsid w:val="005A07BE"/>
    <w:rsid w:val="005A7575"/>
    <w:rsid w:val="005B3CAD"/>
    <w:rsid w:val="005B4AF7"/>
    <w:rsid w:val="005B5030"/>
    <w:rsid w:val="005B5DA8"/>
    <w:rsid w:val="005C022B"/>
    <w:rsid w:val="005C2884"/>
    <w:rsid w:val="005C367F"/>
    <w:rsid w:val="005C75DF"/>
    <w:rsid w:val="005D6C98"/>
    <w:rsid w:val="005E16E3"/>
    <w:rsid w:val="005E401B"/>
    <w:rsid w:val="005F27B3"/>
    <w:rsid w:val="005F5ADA"/>
    <w:rsid w:val="005F61EF"/>
    <w:rsid w:val="00601949"/>
    <w:rsid w:val="00601DBF"/>
    <w:rsid w:val="006035E4"/>
    <w:rsid w:val="00605105"/>
    <w:rsid w:val="00611E3F"/>
    <w:rsid w:val="00621536"/>
    <w:rsid w:val="00624DD6"/>
    <w:rsid w:val="0063125C"/>
    <w:rsid w:val="00636204"/>
    <w:rsid w:val="0064009E"/>
    <w:rsid w:val="00645A90"/>
    <w:rsid w:val="00646DED"/>
    <w:rsid w:val="0064791B"/>
    <w:rsid w:val="006505B3"/>
    <w:rsid w:val="00661279"/>
    <w:rsid w:val="00663B92"/>
    <w:rsid w:val="006665FF"/>
    <w:rsid w:val="00666EF3"/>
    <w:rsid w:val="006672B7"/>
    <w:rsid w:val="006673CE"/>
    <w:rsid w:val="0067041A"/>
    <w:rsid w:val="0068123B"/>
    <w:rsid w:val="0068304E"/>
    <w:rsid w:val="00685471"/>
    <w:rsid w:val="00687288"/>
    <w:rsid w:val="0069187A"/>
    <w:rsid w:val="00695535"/>
    <w:rsid w:val="0069662A"/>
    <w:rsid w:val="006A1702"/>
    <w:rsid w:val="006A309C"/>
    <w:rsid w:val="006A7506"/>
    <w:rsid w:val="006B02A3"/>
    <w:rsid w:val="006B2D1D"/>
    <w:rsid w:val="006C14AA"/>
    <w:rsid w:val="006C2720"/>
    <w:rsid w:val="006D29CE"/>
    <w:rsid w:val="006D57B3"/>
    <w:rsid w:val="006E4C0E"/>
    <w:rsid w:val="006F5E15"/>
    <w:rsid w:val="00706320"/>
    <w:rsid w:val="00713A63"/>
    <w:rsid w:val="0071443B"/>
    <w:rsid w:val="0072117A"/>
    <w:rsid w:val="00722254"/>
    <w:rsid w:val="00722CCB"/>
    <w:rsid w:val="00724431"/>
    <w:rsid w:val="00724C86"/>
    <w:rsid w:val="00726546"/>
    <w:rsid w:val="00730DC9"/>
    <w:rsid w:val="007318D0"/>
    <w:rsid w:val="00737C1A"/>
    <w:rsid w:val="007406BE"/>
    <w:rsid w:val="00742142"/>
    <w:rsid w:val="007426B3"/>
    <w:rsid w:val="007608F4"/>
    <w:rsid w:val="00763774"/>
    <w:rsid w:val="00763AFE"/>
    <w:rsid w:val="007721A8"/>
    <w:rsid w:val="00773791"/>
    <w:rsid w:val="00774358"/>
    <w:rsid w:val="007811D6"/>
    <w:rsid w:val="007843F4"/>
    <w:rsid w:val="00791DD2"/>
    <w:rsid w:val="00794948"/>
    <w:rsid w:val="007B11CE"/>
    <w:rsid w:val="007B7E33"/>
    <w:rsid w:val="007C00FC"/>
    <w:rsid w:val="007C0BDB"/>
    <w:rsid w:val="007C1D73"/>
    <w:rsid w:val="007C4301"/>
    <w:rsid w:val="007C7FEE"/>
    <w:rsid w:val="007E2212"/>
    <w:rsid w:val="007E56D7"/>
    <w:rsid w:val="007E6CB2"/>
    <w:rsid w:val="007F29C5"/>
    <w:rsid w:val="007F4619"/>
    <w:rsid w:val="007F49DE"/>
    <w:rsid w:val="00804865"/>
    <w:rsid w:val="00812CE5"/>
    <w:rsid w:val="00814AD4"/>
    <w:rsid w:val="008177BD"/>
    <w:rsid w:val="0082052C"/>
    <w:rsid w:val="00827662"/>
    <w:rsid w:val="008304C2"/>
    <w:rsid w:val="008331FE"/>
    <w:rsid w:val="00840467"/>
    <w:rsid w:val="00840B9F"/>
    <w:rsid w:val="00842951"/>
    <w:rsid w:val="008632DA"/>
    <w:rsid w:val="008644F7"/>
    <w:rsid w:val="008730D8"/>
    <w:rsid w:val="008747D3"/>
    <w:rsid w:val="00875321"/>
    <w:rsid w:val="0087679E"/>
    <w:rsid w:val="008829C8"/>
    <w:rsid w:val="0088437F"/>
    <w:rsid w:val="008846E9"/>
    <w:rsid w:val="00884E9E"/>
    <w:rsid w:val="008A5DFA"/>
    <w:rsid w:val="008B1809"/>
    <w:rsid w:val="008B760D"/>
    <w:rsid w:val="008C2B11"/>
    <w:rsid w:val="008D2C67"/>
    <w:rsid w:val="008E21EA"/>
    <w:rsid w:val="008E55BB"/>
    <w:rsid w:val="008E5C51"/>
    <w:rsid w:val="008E6F52"/>
    <w:rsid w:val="008F1404"/>
    <w:rsid w:val="008F407B"/>
    <w:rsid w:val="008F4300"/>
    <w:rsid w:val="008F7B73"/>
    <w:rsid w:val="009106B7"/>
    <w:rsid w:val="009127E8"/>
    <w:rsid w:val="00913C75"/>
    <w:rsid w:val="00914FE8"/>
    <w:rsid w:val="00916C8E"/>
    <w:rsid w:val="009216CD"/>
    <w:rsid w:val="00924FC5"/>
    <w:rsid w:val="009255F2"/>
    <w:rsid w:val="009557AE"/>
    <w:rsid w:val="0095663E"/>
    <w:rsid w:val="00956668"/>
    <w:rsid w:val="0096007C"/>
    <w:rsid w:val="009605CD"/>
    <w:rsid w:val="0096092B"/>
    <w:rsid w:val="009636B4"/>
    <w:rsid w:val="00976C5A"/>
    <w:rsid w:val="009840D2"/>
    <w:rsid w:val="00985675"/>
    <w:rsid w:val="0098605D"/>
    <w:rsid w:val="00992843"/>
    <w:rsid w:val="00992896"/>
    <w:rsid w:val="00997117"/>
    <w:rsid w:val="009A040C"/>
    <w:rsid w:val="009A0AC2"/>
    <w:rsid w:val="009A3CF1"/>
    <w:rsid w:val="009A418D"/>
    <w:rsid w:val="009A535E"/>
    <w:rsid w:val="009B33A0"/>
    <w:rsid w:val="009B4397"/>
    <w:rsid w:val="009C11AD"/>
    <w:rsid w:val="009C56B6"/>
    <w:rsid w:val="009D03B8"/>
    <w:rsid w:val="009D3414"/>
    <w:rsid w:val="009E0E5D"/>
    <w:rsid w:val="009E4634"/>
    <w:rsid w:val="009E597D"/>
    <w:rsid w:val="009E6E85"/>
    <w:rsid w:val="009E7987"/>
    <w:rsid w:val="009F0F2E"/>
    <w:rsid w:val="009F2198"/>
    <w:rsid w:val="00A0134A"/>
    <w:rsid w:val="00A03B1C"/>
    <w:rsid w:val="00A05670"/>
    <w:rsid w:val="00A07A64"/>
    <w:rsid w:val="00A14640"/>
    <w:rsid w:val="00A14D3B"/>
    <w:rsid w:val="00A16A80"/>
    <w:rsid w:val="00A23365"/>
    <w:rsid w:val="00A24008"/>
    <w:rsid w:val="00A24195"/>
    <w:rsid w:val="00A419AE"/>
    <w:rsid w:val="00A42773"/>
    <w:rsid w:val="00A51E13"/>
    <w:rsid w:val="00A60D03"/>
    <w:rsid w:val="00A6711E"/>
    <w:rsid w:val="00A71A7D"/>
    <w:rsid w:val="00A74179"/>
    <w:rsid w:val="00A745F9"/>
    <w:rsid w:val="00A75250"/>
    <w:rsid w:val="00A825F2"/>
    <w:rsid w:val="00A965BA"/>
    <w:rsid w:val="00A97C2B"/>
    <w:rsid w:val="00AA67E8"/>
    <w:rsid w:val="00AA6980"/>
    <w:rsid w:val="00AB54F8"/>
    <w:rsid w:val="00AC01D6"/>
    <w:rsid w:val="00AC59BD"/>
    <w:rsid w:val="00AD304C"/>
    <w:rsid w:val="00AD31B0"/>
    <w:rsid w:val="00AD5961"/>
    <w:rsid w:val="00AD7054"/>
    <w:rsid w:val="00AD72BC"/>
    <w:rsid w:val="00AE4D8A"/>
    <w:rsid w:val="00AE65CD"/>
    <w:rsid w:val="00AE6835"/>
    <w:rsid w:val="00AF0ED8"/>
    <w:rsid w:val="00AF1629"/>
    <w:rsid w:val="00AF538F"/>
    <w:rsid w:val="00B029F8"/>
    <w:rsid w:val="00B04748"/>
    <w:rsid w:val="00B05C29"/>
    <w:rsid w:val="00B11E6B"/>
    <w:rsid w:val="00B20905"/>
    <w:rsid w:val="00B21093"/>
    <w:rsid w:val="00B21F04"/>
    <w:rsid w:val="00B230F8"/>
    <w:rsid w:val="00B243EC"/>
    <w:rsid w:val="00B301F8"/>
    <w:rsid w:val="00B35045"/>
    <w:rsid w:val="00B41869"/>
    <w:rsid w:val="00B44311"/>
    <w:rsid w:val="00B544E3"/>
    <w:rsid w:val="00B66790"/>
    <w:rsid w:val="00B67B27"/>
    <w:rsid w:val="00B7123D"/>
    <w:rsid w:val="00B737E6"/>
    <w:rsid w:val="00B758DE"/>
    <w:rsid w:val="00B76DB9"/>
    <w:rsid w:val="00B8294F"/>
    <w:rsid w:val="00B901C7"/>
    <w:rsid w:val="00B91419"/>
    <w:rsid w:val="00B91B5E"/>
    <w:rsid w:val="00B933B7"/>
    <w:rsid w:val="00B95106"/>
    <w:rsid w:val="00BA0DB2"/>
    <w:rsid w:val="00BA39CA"/>
    <w:rsid w:val="00BB13FA"/>
    <w:rsid w:val="00BB3FB7"/>
    <w:rsid w:val="00BC5BE2"/>
    <w:rsid w:val="00BD03C4"/>
    <w:rsid w:val="00BD10D3"/>
    <w:rsid w:val="00BD1F0D"/>
    <w:rsid w:val="00BD1F4B"/>
    <w:rsid w:val="00BD3F09"/>
    <w:rsid w:val="00BD45F5"/>
    <w:rsid w:val="00BD692D"/>
    <w:rsid w:val="00BE2913"/>
    <w:rsid w:val="00BE295A"/>
    <w:rsid w:val="00BE4A5B"/>
    <w:rsid w:val="00BE4B3D"/>
    <w:rsid w:val="00BF2A35"/>
    <w:rsid w:val="00BF40E3"/>
    <w:rsid w:val="00BF5044"/>
    <w:rsid w:val="00BF6851"/>
    <w:rsid w:val="00C01CFE"/>
    <w:rsid w:val="00C03DBD"/>
    <w:rsid w:val="00C05D59"/>
    <w:rsid w:val="00C06639"/>
    <w:rsid w:val="00C11891"/>
    <w:rsid w:val="00C17334"/>
    <w:rsid w:val="00C21AB9"/>
    <w:rsid w:val="00C21C8F"/>
    <w:rsid w:val="00C24C2A"/>
    <w:rsid w:val="00C27919"/>
    <w:rsid w:val="00C30782"/>
    <w:rsid w:val="00C33550"/>
    <w:rsid w:val="00C3536E"/>
    <w:rsid w:val="00C377E0"/>
    <w:rsid w:val="00C37EF6"/>
    <w:rsid w:val="00C50B7C"/>
    <w:rsid w:val="00C559A4"/>
    <w:rsid w:val="00C5660B"/>
    <w:rsid w:val="00C61434"/>
    <w:rsid w:val="00C64E63"/>
    <w:rsid w:val="00C651DD"/>
    <w:rsid w:val="00C70447"/>
    <w:rsid w:val="00C739BF"/>
    <w:rsid w:val="00C81DB4"/>
    <w:rsid w:val="00C92251"/>
    <w:rsid w:val="00C979A4"/>
    <w:rsid w:val="00CB3C93"/>
    <w:rsid w:val="00CB5B03"/>
    <w:rsid w:val="00CB5F13"/>
    <w:rsid w:val="00CB6A6B"/>
    <w:rsid w:val="00CB7FF6"/>
    <w:rsid w:val="00CC6A48"/>
    <w:rsid w:val="00CD2C4E"/>
    <w:rsid w:val="00CD6898"/>
    <w:rsid w:val="00CD781F"/>
    <w:rsid w:val="00CD7D7F"/>
    <w:rsid w:val="00CE2298"/>
    <w:rsid w:val="00CF2373"/>
    <w:rsid w:val="00CF319E"/>
    <w:rsid w:val="00D05628"/>
    <w:rsid w:val="00D05FDD"/>
    <w:rsid w:val="00D11816"/>
    <w:rsid w:val="00D25A69"/>
    <w:rsid w:val="00D2765B"/>
    <w:rsid w:val="00D33CA5"/>
    <w:rsid w:val="00D373F2"/>
    <w:rsid w:val="00D37945"/>
    <w:rsid w:val="00D407C7"/>
    <w:rsid w:val="00D408BC"/>
    <w:rsid w:val="00D522CF"/>
    <w:rsid w:val="00D536BF"/>
    <w:rsid w:val="00D57192"/>
    <w:rsid w:val="00D65B73"/>
    <w:rsid w:val="00D72002"/>
    <w:rsid w:val="00D76FEB"/>
    <w:rsid w:val="00D77962"/>
    <w:rsid w:val="00D809A9"/>
    <w:rsid w:val="00D82644"/>
    <w:rsid w:val="00D92BF6"/>
    <w:rsid w:val="00D96DC5"/>
    <w:rsid w:val="00D97D9A"/>
    <w:rsid w:val="00DA23E4"/>
    <w:rsid w:val="00DA29AC"/>
    <w:rsid w:val="00DA3648"/>
    <w:rsid w:val="00DA6FB1"/>
    <w:rsid w:val="00DB126D"/>
    <w:rsid w:val="00DB1F12"/>
    <w:rsid w:val="00DB4C20"/>
    <w:rsid w:val="00DB7367"/>
    <w:rsid w:val="00DC7B8F"/>
    <w:rsid w:val="00DC7FD7"/>
    <w:rsid w:val="00DD798C"/>
    <w:rsid w:val="00DD79BE"/>
    <w:rsid w:val="00DF3C1F"/>
    <w:rsid w:val="00DF5E56"/>
    <w:rsid w:val="00DF7EBF"/>
    <w:rsid w:val="00E00840"/>
    <w:rsid w:val="00E05D1B"/>
    <w:rsid w:val="00E100A1"/>
    <w:rsid w:val="00E10217"/>
    <w:rsid w:val="00E151F3"/>
    <w:rsid w:val="00E17C21"/>
    <w:rsid w:val="00E35AA7"/>
    <w:rsid w:val="00E405EC"/>
    <w:rsid w:val="00E4156F"/>
    <w:rsid w:val="00E5155B"/>
    <w:rsid w:val="00E525B3"/>
    <w:rsid w:val="00E526D2"/>
    <w:rsid w:val="00E540FF"/>
    <w:rsid w:val="00E637A6"/>
    <w:rsid w:val="00E63A19"/>
    <w:rsid w:val="00E66691"/>
    <w:rsid w:val="00E72644"/>
    <w:rsid w:val="00E7318B"/>
    <w:rsid w:val="00E740A5"/>
    <w:rsid w:val="00E747BA"/>
    <w:rsid w:val="00E76FC0"/>
    <w:rsid w:val="00E848F6"/>
    <w:rsid w:val="00E85E42"/>
    <w:rsid w:val="00E86662"/>
    <w:rsid w:val="00E91EEF"/>
    <w:rsid w:val="00E9409A"/>
    <w:rsid w:val="00E9527A"/>
    <w:rsid w:val="00EA10BC"/>
    <w:rsid w:val="00EA2D38"/>
    <w:rsid w:val="00EA52AB"/>
    <w:rsid w:val="00EB0E58"/>
    <w:rsid w:val="00EB2800"/>
    <w:rsid w:val="00EC7B6C"/>
    <w:rsid w:val="00ED08ED"/>
    <w:rsid w:val="00ED1CB4"/>
    <w:rsid w:val="00ED23D5"/>
    <w:rsid w:val="00ED5D1B"/>
    <w:rsid w:val="00EE0B9B"/>
    <w:rsid w:val="00EE16C7"/>
    <w:rsid w:val="00EF01E9"/>
    <w:rsid w:val="00F0227A"/>
    <w:rsid w:val="00F03EE3"/>
    <w:rsid w:val="00F100C6"/>
    <w:rsid w:val="00F10E89"/>
    <w:rsid w:val="00F11A1C"/>
    <w:rsid w:val="00F156A0"/>
    <w:rsid w:val="00F20423"/>
    <w:rsid w:val="00F21B0A"/>
    <w:rsid w:val="00F233CF"/>
    <w:rsid w:val="00F2341A"/>
    <w:rsid w:val="00F261AA"/>
    <w:rsid w:val="00F3079A"/>
    <w:rsid w:val="00F315A0"/>
    <w:rsid w:val="00F320A7"/>
    <w:rsid w:val="00F33FDA"/>
    <w:rsid w:val="00F36275"/>
    <w:rsid w:val="00F36DAB"/>
    <w:rsid w:val="00F36FE2"/>
    <w:rsid w:val="00F37EFD"/>
    <w:rsid w:val="00F44B83"/>
    <w:rsid w:val="00F46901"/>
    <w:rsid w:val="00F547E3"/>
    <w:rsid w:val="00F57015"/>
    <w:rsid w:val="00F57ED1"/>
    <w:rsid w:val="00F647B4"/>
    <w:rsid w:val="00F8340D"/>
    <w:rsid w:val="00F85645"/>
    <w:rsid w:val="00F87C56"/>
    <w:rsid w:val="00F9025F"/>
    <w:rsid w:val="00F930F3"/>
    <w:rsid w:val="00F93856"/>
    <w:rsid w:val="00F93D44"/>
    <w:rsid w:val="00FA3B82"/>
    <w:rsid w:val="00FA7B8E"/>
    <w:rsid w:val="00FB2FE2"/>
    <w:rsid w:val="00FC0BE6"/>
    <w:rsid w:val="00FD0189"/>
    <w:rsid w:val="00FD0F2A"/>
    <w:rsid w:val="00FD112A"/>
    <w:rsid w:val="00FD2141"/>
    <w:rsid w:val="00FD2296"/>
    <w:rsid w:val="00FD4B99"/>
    <w:rsid w:val="00FD5D49"/>
    <w:rsid w:val="00FE124F"/>
    <w:rsid w:val="00FE1617"/>
    <w:rsid w:val="00FE4B0B"/>
    <w:rsid w:val="00FF6842"/>
    <w:rsid w:val="00FF787F"/>
    <w:rsid w:val="00FF7AA6"/>
    <w:rsid w:val="00FF7FD7"/>
    <w:rsid w:val="023E5A18"/>
    <w:rsid w:val="031968BD"/>
    <w:rsid w:val="053A08C6"/>
    <w:rsid w:val="07D45C89"/>
    <w:rsid w:val="0AB348B7"/>
    <w:rsid w:val="0B4B2067"/>
    <w:rsid w:val="0C9F6FBA"/>
    <w:rsid w:val="106C31F7"/>
    <w:rsid w:val="11BA1148"/>
    <w:rsid w:val="13255DAC"/>
    <w:rsid w:val="17C64E9A"/>
    <w:rsid w:val="1974587D"/>
    <w:rsid w:val="1B922136"/>
    <w:rsid w:val="1EA902D1"/>
    <w:rsid w:val="1FE73066"/>
    <w:rsid w:val="21715814"/>
    <w:rsid w:val="223110FB"/>
    <w:rsid w:val="25122204"/>
    <w:rsid w:val="266D4A3C"/>
    <w:rsid w:val="2C264A1C"/>
    <w:rsid w:val="2E4F633E"/>
    <w:rsid w:val="30F14B33"/>
    <w:rsid w:val="331C7E31"/>
    <w:rsid w:val="33473AA3"/>
    <w:rsid w:val="341D5117"/>
    <w:rsid w:val="34F67E46"/>
    <w:rsid w:val="355A4098"/>
    <w:rsid w:val="366165A9"/>
    <w:rsid w:val="371A0750"/>
    <w:rsid w:val="381A65F2"/>
    <w:rsid w:val="39093DCD"/>
    <w:rsid w:val="3CB940C2"/>
    <w:rsid w:val="41092DC1"/>
    <w:rsid w:val="4361325A"/>
    <w:rsid w:val="48FD4F0A"/>
    <w:rsid w:val="4D55385F"/>
    <w:rsid w:val="4EB465CB"/>
    <w:rsid w:val="50C81B66"/>
    <w:rsid w:val="51294D7B"/>
    <w:rsid w:val="51960395"/>
    <w:rsid w:val="52F21383"/>
    <w:rsid w:val="546B2EE9"/>
    <w:rsid w:val="58382639"/>
    <w:rsid w:val="5843578B"/>
    <w:rsid w:val="58F73AEB"/>
    <w:rsid w:val="591A65EB"/>
    <w:rsid w:val="593E0236"/>
    <w:rsid w:val="5A895486"/>
    <w:rsid w:val="5A8F185A"/>
    <w:rsid w:val="5FCF7270"/>
    <w:rsid w:val="60911EB7"/>
    <w:rsid w:val="63517D23"/>
    <w:rsid w:val="64D4438F"/>
    <w:rsid w:val="65615FC3"/>
    <w:rsid w:val="67251E75"/>
    <w:rsid w:val="677237F4"/>
    <w:rsid w:val="68161A83"/>
    <w:rsid w:val="6AB24DEC"/>
    <w:rsid w:val="6C511BCB"/>
    <w:rsid w:val="6D12639A"/>
    <w:rsid w:val="715B5134"/>
    <w:rsid w:val="71820A40"/>
    <w:rsid w:val="7348225A"/>
    <w:rsid w:val="748C739A"/>
    <w:rsid w:val="778E26F5"/>
    <w:rsid w:val="793358D5"/>
    <w:rsid w:val="7AC347A8"/>
    <w:rsid w:val="7C767269"/>
    <w:rsid w:val="7C795B68"/>
    <w:rsid w:val="7DD25782"/>
    <w:rsid w:val="7EB94745"/>
    <w:rsid w:val="7F2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352"/>
      <w:ind w:left="428"/>
      <w:outlineLvl w:val="1"/>
    </w:pPr>
    <w:rPr>
      <w:rFonts w:ascii="华文中宋" w:hAnsi="华文中宋" w:eastAsia="华文中宋" w:cs="华文中宋"/>
      <w:b/>
      <w:bCs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before="111"/>
    </w:pPr>
    <w:rPr>
      <w:rFonts w:ascii="宋体" w:hAnsi="宋体" w:cs="宋体"/>
      <w:szCs w:val="21"/>
      <w:lang w:val="zh-CN" w:bidi="zh-CN"/>
    </w:r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uiPriority w:val="0"/>
    <w:rPr>
      <w:sz w:val="21"/>
      <w:szCs w:val="21"/>
    </w:rPr>
  </w:style>
  <w:style w:type="paragraph" w:customStyle="1" w:styleId="13">
    <w:name w:val="培养方案标题1"/>
    <w:basedOn w:val="1"/>
    <w:qFormat/>
    <w:uiPriority w:val="0"/>
    <w:pPr>
      <w:jc w:val="center"/>
    </w:pPr>
    <w:rPr>
      <w:rFonts w:ascii="黑体" w:eastAsia="黑体"/>
      <w:sz w:val="44"/>
      <w:szCs w:val="44"/>
    </w:rPr>
  </w:style>
  <w:style w:type="paragraph" w:styleId="14">
    <w:name w:val="List Paragraph"/>
    <w:basedOn w:val="1"/>
    <w:qFormat/>
    <w:uiPriority w:val="1"/>
    <w:pPr>
      <w:spacing w:before="2"/>
      <w:ind w:left="428" w:firstLine="420"/>
    </w:pPr>
    <w:rPr>
      <w:rFonts w:ascii="宋体" w:hAnsi="宋体" w:cs="宋体"/>
      <w:lang w:val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1906</Words>
  <Characters>10868</Characters>
  <Lines>90</Lines>
  <Paragraphs>25</Paragraphs>
  <TotalTime>0</TotalTime>
  <ScaleCrop>false</ScaleCrop>
  <LinksUpToDate>false</LinksUpToDate>
  <CharactersWithSpaces>12749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2020-10-09T14:15:00Z</dcterms:created>
  <dc:creator>蒋耀辉</dc:creator>
  <cp:lastModifiedBy>Administrator</cp:lastModifiedBy>
  <cp:lastPrinted>2020-10-09T13:22:00Z</cp:lastPrinted>
  <dcterms:modified xsi:type="dcterms:W3CDTF">2021-03-11T08:47:22Z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