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黑体" w:hAnsi="黑体" w:eastAsia="黑体" w:cs="黑体"/>
          <w:b/>
          <w:sz w:val="28"/>
          <w:szCs w:val="28"/>
        </w:rPr>
      </w:pPr>
      <w:bookmarkStart w:id="1" w:name="_GoBack"/>
      <w:bookmarkStart w:id="0" w:name="OLE_LINK1"/>
      <w:r>
        <w:rPr>
          <w:rFonts w:hint="eastAsia" w:ascii="黑体" w:hAnsi="黑体" w:eastAsia="黑体" w:cs="黑体"/>
          <w:b/>
          <w:sz w:val="28"/>
          <w:szCs w:val="28"/>
        </w:rPr>
        <w:t>学术成果</w:t>
      </w:r>
      <w:bookmarkEnd w:id="0"/>
    </w:p>
    <w:bookmarkEnd w:id="1"/>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960"/>
        <w:gridCol w:w="111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center"/>
          </w:tcPr>
          <w:p>
            <w:pPr>
              <w:widowControl/>
              <w:spacing w:line="460" w:lineRule="exact"/>
              <w:rPr>
                <w:rFonts w:ascii="宋体" w:hAnsi="宋体"/>
                <w:b/>
                <w:sz w:val="24"/>
              </w:rPr>
            </w:pPr>
            <w:r>
              <w:rPr>
                <w:rFonts w:hint="eastAsia" w:ascii="宋体" w:hAnsi="宋体"/>
                <w:b/>
                <w:sz w:val="24"/>
              </w:rPr>
              <w:t>批准号</w:t>
            </w:r>
          </w:p>
        </w:tc>
        <w:tc>
          <w:tcPr>
            <w:tcW w:w="3960" w:type="dxa"/>
            <w:vAlign w:val="center"/>
          </w:tcPr>
          <w:p>
            <w:pPr>
              <w:widowControl/>
              <w:spacing w:line="460" w:lineRule="exact"/>
              <w:jc w:val="center"/>
              <w:rPr>
                <w:rFonts w:ascii="宋体" w:hAnsi="宋体"/>
                <w:b/>
                <w:sz w:val="24"/>
              </w:rPr>
            </w:pPr>
            <w:r>
              <w:rPr>
                <w:rFonts w:hint="eastAsia" w:ascii="宋体" w:hAnsi="宋体"/>
                <w:b/>
                <w:sz w:val="24"/>
              </w:rPr>
              <w:t>项目名称</w:t>
            </w:r>
          </w:p>
        </w:tc>
        <w:tc>
          <w:tcPr>
            <w:tcW w:w="1119" w:type="dxa"/>
            <w:vAlign w:val="center"/>
          </w:tcPr>
          <w:p>
            <w:pPr>
              <w:widowControl/>
              <w:spacing w:line="460" w:lineRule="exact"/>
              <w:jc w:val="center"/>
              <w:rPr>
                <w:rFonts w:ascii="宋体" w:hAnsi="宋体"/>
                <w:b/>
                <w:sz w:val="24"/>
              </w:rPr>
            </w:pPr>
            <w:r>
              <w:rPr>
                <w:rFonts w:hint="eastAsia" w:ascii="宋体" w:hAnsi="宋体"/>
                <w:b/>
                <w:sz w:val="24"/>
              </w:rPr>
              <w:t>负责人</w:t>
            </w:r>
          </w:p>
        </w:tc>
        <w:tc>
          <w:tcPr>
            <w:tcW w:w="2841" w:type="dxa"/>
            <w:vAlign w:val="center"/>
          </w:tcPr>
          <w:p>
            <w:pPr>
              <w:widowControl/>
              <w:spacing w:line="460" w:lineRule="exact"/>
              <w:jc w:val="center"/>
              <w:rPr>
                <w:rFonts w:ascii="宋体" w:hAnsi="宋体"/>
                <w:b/>
                <w:sz w:val="24"/>
              </w:rPr>
            </w:pPr>
            <w:r>
              <w:rPr>
                <w:rFonts w:hint="eastAsia" w:ascii="宋体" w:hAnsi="宋体"/>
                <w:b/>
                <w:sz w:val="24"/>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11&amp;zd043</w:t>
            </w:r>
          </w:p>
        </w:tc>
        <w:tc>
          <w:tcPr>
            <w:tcW w:w="3960" w:type="dxa"/>
            <w:vAlign w:val="top"/>
          </w:tcPr>
          <w:p>
            <w:pPr>
              <w:spacing w:line="460" w:lineRule="exact"/>
              <w:jc w:val="center"/>
              <w:rPr>
                <w:rFonts w:hint="eastAsia" w:ascii="宋体" w:hAnsi="宋体"/>
                <w:sz w:val="22"/>
                <w:szCs w:val="22"/>
              </w:rPr>
            </w:pPr>
            <w:r>
              <w:rPr>
                <w:rFonts w:hint="eastAsia" w:ascii="宋体" w:hAnsi="宋体"/>
                <w:sz w:val="22"/>
                <w:szCs w:val="22"/>
              </w:rPr>
              <w:t>基于CGE模型的产业结构调整</w:t>
            </w:r>
          </w:p>
          <w:p>
            <w:pPr>
              <w:spacing w:line="460" w:lineRule="exact"/>
              <w:jc w:val="center"/>
              <w:rPr>
                <w:rFonts w:hint="eastAsia" w:ascii="宋体" w:hAnsi="宋体"/>
                <w:sz w:val="22"/>
                <w:szCs w:val="22"/>
              </w:rPr>
            </w:pPr>
            <w:r>
              <w:rPr>
                <w:rFonts w:hint="eastAsia" w:ascii="宋体" w:hAnsi="宋体"/>
                <w:sz w:val="22"/>
                <w:szCs w:val="22"/>
              </w:rPr>
              <w:t>污染减排效应和政策研究</w:t>
            </w:r>
          </w:p>
        </w:tc>
        <w:tc>
          <w:tcPr>
            <w:tcW w:w="1119" w:type="dxa"/>
            <w:vAlign w:val="top"/>
          </w:tcPr>
          <w:p>
            <w:pPr>
              <w:spacing w:before="156" w:beforeLines="50" w:line="460" w:lineRule="exact"/>
              <w:jc w:val="center"/>
              <w:rPr>
                <w:rFonts w:hint="eastAsia" w:ascii="宋体" w:hAnsi="宋体"/>
                <w:sz w:val="22"/>
                <w:szCs w:val="22"/>
              </w:rPr>
            </w:pPr>
            <w:r>
              <w:rPr>
                <w:rFonts w:hint="eastAsia" w:ascii="宋体" w:hAnsi="宋体"/>
                <w:sz w:val="22"/>
                <w:szCs w:val="22"/>
              </w:rPr>
              <w:t>田银华</w:t>
            </w:r>
          </w:p>
        </w:tc>
        <w:tc>
          <w:tcPr>
            <w:tcW w:w="2841" w:type="dxa"/>
            <w:vAlign w:val="top"/>
          </w:tcPr>
          <w:p>
            <w:pPr>
              <w:spacing w:line="460" w:lineRule="exact"/>
              <w:ind w:left="110" w:hanging="110" w:hangingChars="50"/>
              <w:jc w:val="center"/>
              <w:rPr>
                <w:rFonts w:hint="eastAsia" w:ascii="宋体" w:hAnsi="宋体"/>
                <w:sz w:val="22"/>
                <w:szCs w:val="22"/>
              </w:rPr>
            </w:pPr>
            <w:r>
              <w:rPr>
                <w:rFonts w:hint="eastAsia" w:ascii="宋体" w:hAnsi="宋体"/>
                <w:sz w:val="22"/>
                <w:szCs w:val="22"/>
              </w:rPr>
              <w:t>国家社科基金重大</w:t>
            </w:r>
          </w:p>
          <w:p>
            <w:pPr>
              <w:spacing w:line="460" w:lineRule="exact"/>
              <w:ind w:left="110" w:hanging="110" w:hangingChars="50"/>
              <w:jc w:val="center"/>
              <w:rPr>
                <w:rFonts w:hint="eastAsia" w:ascii="宋体" w:hAnsi="宋体"/>
                <w:sz w:val="22"/>
                <w:szCs w:val="22"/>
              </w:rPr>
            </w:pPr>
            <w:r>
              <w:rPr>
                <w:rFonts w:hint="eastAsia" w:ascii="宋体" w:hAnsi="宋体"/>
                <w:sz w:val="22"/>
                <w:szCs w:val="22"/>
              </w:rPr>
              <w:t>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548" w:type="dxa"/>
            <w:vAlign w:val="center"/>
          </w:tcPr>
          <w:p>
            <w:pPr>
              <w:widowControl/>
              <w:spacing w:line="460" w:lineRule="exact"/>
              <w:jc w:val="center"/>
              <w:rPr>
                <w:rFonts w:ascii="宋体" w:hAnsi="宋体"/>
                <w:sz w:val="22"/>
                <w:szCs w:val="22"/>
              </w:rPr>
            </w:pPr>
            <w:r>
              <w:rPr>
                <w:rFonts w:hint="eastAsia" w:ascii="宋体" w:hAnsi="宋体"/>
                <w:sz w:val="22"/>
                <w:szCs w:val="22"/>
              </w:rPr>
              <w:t>70973035</w:t>
            </w:r>
          </w:p>
        </w:tc>
        <w:tc>
          <w:tcPr>
            <w:tcW w:w="3960" w:type="dxa"/>
            <w:vAlign w:val="center"/>
          </w:tcPr>
          <w:p>
            <w:pPr>
              <w:widowControl/>
              <w:spacing w:line="460" w:lineRule="exact"/>
              <w:jc w:val="center"/>
              <w:rPr>
                <w:rFonts w:ascii="宋体" w:hAnsi="宋体"/>
                <w:sz w:val="22"/>
                <w:szCs w:val="22"/>
              </w:rPr>
            </w:pPr>
            <w:r>
              <w:rPr>
                <w:rFonts w:hint="eastAsia" w:ascii="宋体" w:hAnsi="宋体"/>
                <w:sz w:val="22"/>
                <w:szCs w:val="22"/>
              </w:rPr>
              <w:t>家族企业契约治理及融资结构研究</w:t>
            </w:r>
          </w:p>
        </w:tc>
        <w:tc>
          <w:tcPr>
            <w:tcW w:w="1119" w:type="dxa"/>
            <w:vAlign w:val="center"/>
          </w:tcPr>
          <w:p>
            <w:pPr>
              <w:widowControl/>
              <w:spacing w:line="460" w:lineRule="exact"/>
              <w:jc w:val="center"/>
              <w:rPr>
                <w:rFonts w:ascii="宋体" w:hAnsi="宋体"/>
                <w:sz w:val="22"/>
                <w:szCs w:val="22"/>
              </w:rPr>
            </w:pPr>
            <w:r>
              <w:rPr>
                <w:rFonts w:hint="eastAsia" w:ascii="宋体" w:hAnsi="宋体"/>
                <w:sz w:val="22"/>
                <w:szCs w:val="22"/>
              </w:rPr>
              <w:t>田银华</w:t>
            </w:r>
          </w:p>
        </w:tc>
        <w:tc>
          <w:tcPr>
            <w:tcW w:w="2841" w:type="dxa"/>
            <w:vAlign w:val="center"/>
          </w:tcPr>
          <w:p>
            <w:pPr>
              <w:widowControl/>
              <w:spacing w:line="460" w:lineRule="exact"/>
              <w:jc w:val="center"/>
              <w:rPr>
                <w:rFonts w:ascii="宋体" w:hAnsi="宋体"/>
                <w:sz w:val="22"/>
                <w:szCs w:val="22"/>
              </w:rPr>
            </w:pPr>
            <w:r>
              <w:rPr>
                <w:rFonts w:hint="eastAsia" w:ascii="宋体" w:hAnsi="宋体"/>
                <w:sz w:val="22"/>
                <w:szCs w:val="22"/>
              </w:rPr>
              <w:t>国家自科一般项目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ascii="宋体" w:hAnsi="宋体"/>
                <w:sz w:val="22"/>
                <w:szCs w:val="22"/>
              </w:rPr>
            </w:pPr>
            <w:r>
              <w:rPr>
                <w:rFonts w:hint="eastAsia" w:ascii="宋体" w:hAnsi="宋体"/>
                <w:sz w:val="22"/>
                <w:szCs w:val="22"/>
              </w:rPr>
              <w:t>10BGL052</w:t>
            </w:r>
          </w:p>
        </w:tc>
        <w:tc>
          <w:tcPr>
            <w:tcW w:w="3960" w:type="dxa"/>
            <w:vAlign w:val="center"/>
          </w:tcPr>
          <w:p>
            <w:pPr>
              <w:widowControl/>
              <w:spacing w:line="460" w:lineRule="exact"/>
              <w:jc w:val="center"/>
              <w:rPr>
                <w:rFonts w:ascii="宋体" w:hAnsi="宋体"/>
                <w:sz w:val="22"/>
                <w:szCs w:val="22"/>
              </w:rPr>
            </w:pPr>
            <w:r>
              <w:rPr>
                <w:rFonts w:hint="eastAsia" w:ascii="宋体" w:hAnsi="宋体"/>
                <w:sz w:val="22"/>
                <w:szCs w:val="22"/>
              </w:rPr>
              <w:t>中西部结合地带区域旅游合作研究</w:t>
            </w:r>
          </w:p>
        </w:tc>
        <w:tc>
          <w:tcPr>
            <w:tcW w:w="1119" w:type="dxa"/>
            <w:vAlign w:val="center"/>
          </w:tcPr>
          <w:p>
            <w:pPr>
              <w:widowControl/>
              <w:spacing w:line="460" w:lineRule="exact"/>
              <w:jc w:val="center"/>
              <w:rPr>
                <w:rFonts w:ascii="宋体" w:hAnsi="宋体"/>
                <w:sz w:val="22"/>
                <w:szCs w:val="22"/>
              </w:rPr>
            </w:pPr>
            <w:r>
              <w:rPr>
                <w:rFonts w:hint="eastAsia" w:ascii="宋体" w:hAnsi="宋体"/>
                <w:sz w:val="22"/>
                <w:szCs w:val="22"/>
              </w:rPr>
              <w:t>杨  洪</w:t>
            </w:r>
          </w:p>
        </w:tc>
        <w:tc>
          <w:tcPr>
            <w:tcW w:w="2841" w:type="dxa"/>
            <w:vAlign w:val="center"/>
          </w:tcPr>
          <w:p>
            <w:pPr>
              <w:widowControl/>
              <w:spacing w:line="460" w:lineRule="exact"/>
              <w:jc w:val="center"/>
              <w:rPr>
                <w:rFonts w:ascii="宋体" w:hAnsi="宋体"/>
                <w:sz w:val="22"/>
                <w:szCs w:val="22"/>
              </w:rPr>
            </w:pPr>
            <w:r>
              <w:rPr>
                <w:rFonts w:hint="eastAsia" w:ascii="宋体" w:hAnsi="宋体"/>
                <w:sz w:val="22"/>
                <w:szCs w:val="22"/>
              </w:rPr>
              <w:t>国家社科一般项目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11BGL007</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全球分工背景下中小企业</w:t>
            </w:r>
          </w:p>
          <w:p>
            <w:pPr>
              <w:widowControl/>
              <w:spacing w:line="460" w:lineRule="exact"/>
              <w:jc w:val="center"/>
              <w:rPr>
                <w:rFonts w:hint="eastAsia" w:ascii="宋体" w:hAnsi="宋体"/>
                <w:sz w:val="22"/>
                <w:szCs w:val="22"/>
              </w:rPr>
            </w:pPr>
            <w:r>
              <w:rPr>
                <w:rFonts w:hint="eastAsia" w:ascii="宋体" w:hAnsi="宋体"/>
                <w:sz w:val="22"/>
                <w:szCs w:val="22"/>
              </w:rPr>
              <w:t>国际化成长机制及模式研究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叶文忠</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国家社科一般项目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12BJY094</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我国经济发展的农村减贫效应</w:t>
            </w:r>
          </w:p>
          <w:p>
            <w:pPr>
              <w:widowControl/>
              <w:spacing w:line="460" w:lineRule="exact"/>
              <w:jc w:val="center"/>
              <w:rPr>
                <w:rFonts w:hint="eastAsia" w:ascii="宋体" w:hAnsi="宋体"/>
                <w:sz w:val="22"/>
                <w:szCs w:val="22"/>
              </w:rPr>
            </w:pPr>
            <w:r>
              <w:rPr>
                <w:rFonts w:hint="eastAsia" w:ascii="宋体" w:hAnsi="宋体"/>
                <w:sz w:val="22"/>
                <w:szCs w:val="22"/>
              </w:rPr>
              <w:t>评价及扶贫战略转型研究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李石新</w:t>
            </w:r>
          </w:p>
        </w:tc>
        <w:tc>
          <w:tcPr>
            <w:tcW w:w="2841" w:type="dxa"/>
            <w:vAlign w:val="center"/>
          </w:tcPr>
          <w:p>
            <w:pPr>
              <w:widowControl/>
              <w:spacing w:line="460" w:lineRule="exact"/>
              <w:ind w:left="550" w:hanging="550" w:hangingChars="250"/>
              <w:jc w:val="center"/>
              <w:rPr>
                <w:rFonts w:hint="eastAsia" w:ascii="宋体" w:hAnsi="宋体"/>
                <w:sz w:val="22"/>
                <w:szCs w:val="22"/>
              </w:rPr>
            </w:pPr>
            <w:r>
              <w:rPr>
                <w:rFonts w:hint="eastAsia" w:ascii="宋体" w:hAnsi="宋体"/>
                <w:sz w:val="22"/>
                <w:szCs w:val="22"/>
              </w:rPr>
              <w:t>国家社科一般项目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12BGL075</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农业重大旱灾灾后恢复力评估</w:t>
            </w:r>
          </w:p>
          <w:p>
            <w:pPr>
              <w:widowControl/>
              <w:spacing w:line="460" w:lineRule="exact"/>
              <w:jc w:val="center"/>
              <w:rPr>
                <w:rFonts w:hint="eastAsia" w:ascii="宋体" w:hAnsi="宋体"/>
                <w:sz w:val="22"/>
                <w:szCs w:val="22"/>
              </w:rPr>
            </w:pPr>
            <w:r>
              <w:rPr>
                <w:rFonts w:hint="eastAsia" w:ascii="宋体" w:hAnsi="宋体"/>
                <w:sz w:val="22"/>
                <w:szCs w:val="22"/>
              </w:rPr>
              <w:t>及重建援助机制研究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谷洪波</w:t>
            </w:r>
          </w:p>
        </w:tc>
        <w:tc>
          <w:tcPr>
            <w:tcW w:w="2841" w:type="dxa"/>
            <w:vAlign w:val="center"/>
          </w:tcPr>
          <w:p>
            <w:pPr>
              <w:widowControl/>
              <w:spacing w:line="460" w:lineRule="exact"/>
              <w:ind w:left="550" w:hanging="550" w:hangingChars="250"/>
              <w:jc w:val="center"/>
              <w:rPr>
                <w:rFonts w:hint="eastAsia" w:ascii="宋体" w:hAnsi="宋体"/>
                <w:sz w:val="22"/>
                <w:szCs w:val="22"/>
              </w:rPr>
            </w:pPr>
            <w:r>
              <w:rPr>
                <w:rFonts w:hint="eastAsia" w:ascii="宋体" w:hAnsi="宋体"/>
                <w:sz w:val="22"/>
                <w:szCs w:val="22"/>
              </w:rPr>
              <w:t>国家社科一般项目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spacing w:line="460" w:lineRule="exact"/>
              <w:jc w:val="center"/>
              <w:rPr>
                <w:rFonts w:ascii="宋体" w:hAnsi="宋体"/>
                <w:sz w:val="22"/>
                <w:szCs w:val="22"/>
              </w:rPr>
            </w:pPr>
            <w:r>
              <w:rPr>
                <w:rFonts w:hint="eastAsia" w:ascii="宋体" w:hAnsi="宋体"/>
                <w:sz w:val="22"/>
                <w:szCs w:val="22"/>
              </w:rPr>
              <w:t>15BJY063</w:t>
            </w:r>
          </w:p>
        </w:tc>
        <w:tc>
          <w:tcPr>
            <w:tcW w:w="3960" w:type="dxa"/>
            <w:vAlign w:val="center"/>
          </w:tcPr>
          <w:p>
            <w:pPr>
              <w:spacing w:line="460" w:lineRule="exact"/>
              <w:jc w:val="center"/>
              <w:rPr>
                <w:rFonts w:hint="eastAsia" w:ascii="宋体" w:hAnsi="宋体"/>
                <w:sz w:val="22"/>
                <w:szCs w:val="22"/>
              </w:rPr>
            </w:pPr>
            <w:r>
              <w:rPr>
                <w:rFonts w:hint="eastAsia" w:ascii="宋体" w:hAnsi="宋体"/>
                <w:sz w:val="22"/>
                <w:szCs w:val="22"/>
              </w:rPr>
              <w:t>我国对外投资企业国际</w:t>
            </w:r>
          </w:p>
          <w:p>
            <w:pPr>
              <w:spacing w:line="460" w:lineRule="exact"/>
              <w:jc w:val="center"/>
              <w:rPr>
                <w:rFonts w:ascii="宋体" w:hAnsi="宋体"/>
                <w:sz w:val="22"/>
                <w:szCs w:val="22"/>
              </w:rPr>
            </w:pPr>
            <w:r>
              <w:rPr>
                <w:rFonts w:hint="eastAsia" w:ascii="宋体" w:hAnsi="宋体"/>
                <w:sz w:val="22"/>
                <w:szCs w:val="22"/>
              </w:rPr>
              <w:t>竞争力创造与提升研究</w:t>
            </w:r>
          </w:p>
        </w:tc>
        <w:tc>
          <w:tcPr>
            <w:tcW w:w="1119" w:type="dxa"/>
            <w:vAlign w:val="center"/>
          </w:tcPr>
          <w:p>
            <w:pPr>
              <w:spacing w:line="460" w:lineRule="exact"/>
              <w:jc w:val="center"/>
              <w:rPr>
                <w:rFonts w:ascii="宋体" w:hAnsi="宋体"/>
                <w:sz w:val="22"/>
                <w:szCs w:val="22"/>
              </w:rPr>
            </w:pPr>
            <w:r>
              <w:rPr>
                <w:rFonts w:hint="eastAsia" w:ascii="宋体" w:hAnsi="宋体"/>
                <w:sz w:val="22"/>
                <w:szCs w:val="22"/>
              </w:rPr>
              <w:t>曾剑云</w:t>
            </w:r>
          </w:p>
        </w:tc>
        <w:tc>
          <w:tcPr>
            <w:tcW w:w="2841" w:type="dxa"/>
            <w:vAlign w:val="center"/>
          </w:tcPr>
          <w:p>
            <w:pPr>
              <w:widowControl/>
              <w:spacing w:line="460" w:lineRule="exact"/>
              <w:ind w:left="550" w:hanging="550" w:hangingChars="250"/>
              <w:jc w:val="center"/>
              <w:rPr>
                <w:rFonts w:hint="eastAsia" w:ascii="宋体" w:hAnsi="宋体"/>
                <w:sz w:val="22"/>
                <w:szCs w:val="22"/>
              </w:rPr>
            </w:pPr>
            <w:r>
              <w:rPr>
                <w:rFonts w:hint="eastAsia" w:ascii="宋体" w:hAnsi="宋体"/>
                <w:sz w:val="22"/>
                <w:szCs w:val="22"/>
              </w:rPr>
              <w:t>国家社科一般项目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spacing w:line="460" w:lineRule="exact"/>
              <w:jc w:val="center"/>
              <w:rPr>
                <w:rFonts w:ascii="宋体" w:hAnsi="宋体"/>
                <w:sz w:val="22"/>
                <w:szCs w:val="22"/>
              </w:rPr>
            </w:pPr>
            <w:r>
              <w:rPr>
                <w:rFonts w:hint="eastAsia" w:ascii="宋体" w:hAnsi="宋体"/>
                <w:sz w:val="22"/>
                <w:szCs w:val="22"/>
              </w:rPr>
              <w:t>15BRK017</w:t>
            </w:r>
          </w:p>
        </w:tc>
        <w:tc>
          <w:tcPr>
            <w:tcW w:w="3960" w:type="dxa"/>
            <w:vAlign w:val="center"/>
          </w:tcPr>
          <w:p>
            <w:pPr>
              <w:spacing w:line="460" w:lineRule="exact"/>
              <w:jc w:val="center"/>
              <w:rPr>
                <w:rFonts w:hint="eastAsia" w:ascii="宋体" w:hAnsi="宋体"/>
                <w:sz w:val="22"/>
                <w:szCs w:val="22"/>
              </w:rPr>
            </w:pPr>
            <w:r>
              <w:rPr>
                <w:rFonts w:hint="eastAsia" w:ascii="宋体" w:hAnsi="宋体"/>
                <w:sz w:val="22"/>
                <w:szCs w:val="22"/>
              </w:rPr>
              <w:t>基于市民化的新生代农民工</w:t>
            </w:r>
          </w:p>
          <w:p>
            <w:pPr>
              <w:spacing w:line="460" w:lineRule="exact"/>
              <w:jc w:val="center"/>
              <w:rPr>
                <w:rFonts w:ascii="宋体" w:hAnsi="宋体"/>
                <w:sz w:val="22"/>
                <w:szCs w:val="22"/>
              </w:rPr>
            </w:pPr>
            <w:r>
              <w:rPr>
                <w:rFonts w:hint="eastAsia" w:ascii="宋体" w:hAnsi="宋体"/>
                <w:sz w:val="22"/>
                <w:szCs w:val="22"/>
              </w:rPr>
              <w:t>人力资本提升研究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张笑秋</w:t>
            </w:r>
          </w:p>
        </w:tc>
        <w:tc>
          <w:tcPr>
            <w:tcW w:w="2841" w:type="dxa"/>
            <w:vAlign w:val="center"/>
          </w:tcPr>
          <w:p>
            <w:pPr>
              <w:widowControl/>
              <w:spacing w:line="460" w:lineRule="exact"/>
              <w:ind w:left="550" w:hanging="550" w:hangingChars="250"/>
              <w:jc w:val="center"/>
              <w:rPr>
                <w:rFonts w:hint="eastAsia" w:ascii="宋体" w:hAnsi="宋体"/>
                <w:sz w:val="22"/>
                <w:szCs w:val="22"/>
              </w:rPr>
            </w:pPr>
            <w:r>
              <w:rPr>
                <w:rFonts w:hint="eastAsia" w:ascii="宋体" w:hAnsi="宋体"/>
                <w:sz w:val="22"/>
                <w:szCs w:val="22"/>
              </w:rPr>
              <w:t>国家社科一般项目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71503077</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社会资本视角下我国公民社会组织参与艾滋病防治的网络化机制研究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徐金燕</w:t>
            </w:r>
          </w:p>
        </w:tc>
        <w:tc>
          <w:tcPr>
            <w:tcW w:w="2841" w:type="dxa"/>
            <w:vAlign w:val="center"/>
          </w:tcPr>
          <w:p>
            <w:pPr>
              <w:widowControl/>
              <w:spacing w:line="460" w:lineRule="exact"/>
              <w:jc w:val="center"/>
              <w:rPr>
                <w:rFonts w:ascii="宋体" w:hAnsi="宋体"/>
                <w:sz w:val="22"/>
                <w:szCs w:val="22"/>
              </w:rPr>
            </w:pPr>
            <w:r>
              <w:rPr>
                <w:rFonts w:hint="eastAsia" w:ascii="宋体" w:hAnsi="宋体"/>
                <w:sz w:val="22"/>
                <w:szCs w:val="22"/>
              </w:rPr>
              <w:t>国家自科青年项目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ascii="宋体" w:hAnsi="宋体"/>
                <w:sz w:val="22"/>
                <w:szCs w:val="22"/>
              </w:rPr>
            </w:pPr>
            <w:r>
              <w:rPr>
                <w:rFonts w:ascii="宋体" w:hAnsi="宋体"/>
                <w:sz w:val="22"/>
                <w:szCs w:val="22"/>
              </w:rPr>
              <w:t>16BGL113</w:t>
            </w:r>
          </w:p>
        </w:tc>
        <w:tc>
          <w:tcPr>
            <w:tcW w:w="3960" w:type="dxa"/>
            <w:vAlign w:val="center"/>
          </w:tcPr>
          <w:p>
            <w:pPr>
              <w:widowControl/>
              <w:spacing w:line="460" w:lineRule="exact"/>
              <w:jc w:val="center"/>
              <w:textAlignment w:val="center"/>
              <w:rPr>
                <w:rFonts w:hint="eastAsia" w:ascii="宋体" w:hAnsi="宋体"/>
                <w:sz w:val="22"/>
                <w:szCs w:val="22"/>
              </w:rPr>
            </w:pPr>
            <w:r>
              <w:rPr>
                <w:rFonts w:hint="eastAsia" w:ascii="宋体" w:hAnsi="宋体"/>
                <w:sz w:val="22"/>
                <w:szCs w:val="22"/>
              </w:rPr>
              <w:t>长江经济带湘鄂渝黔省际边境民族地区非物质文化遗产基因传承与保护性旅游开发研究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杨洪</w:t>
            </w:r>
          </w:p>
        </w:tc>
        <w:tc>
          <w:tcPr>
            <w:tcW w:w="2841" w:type="dxa"/>
            <w:vAlign w:val="center"/>
          </w:tcPr>
          <w:p>
            <w:pPr>
              <w:widowControl/>
              <w:spacing w:line="460" w:lineRule="exact"/>
              <w:jc w:val="center"/>
              <w:rPr>
                <w:rFonts w:ascii="宋体" w:hAnsi="宋体"/>
                <w:sz w:val="22"/>
                <w:szCs w:val="22"/>
              </w:rPr>
            </w:pPr>
            <w:r>
              <w:rPr>
                <w:rFonts w:hint="eastAsia" w:ascii="宋体" w:hAnsi="宋体"/>
                <w:sz w:val="22"/>
                <w:szCs w:val="22"/>
              </w:rPr>
              <w:t>国家社科一般项目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2010ZDB22</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中部地区承接沿海产业转移的效应研究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田银华</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省社会科学基金重点项目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11YJA630124</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基于网络口碑效应的客户价值研究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王克喜</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教育部人文社科规划项目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11YJA790035</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农业重大洪涝灾害灾后恢复</w:t>
            </w:r>
          </w:p>
          <w:p>
            <w:pPr>
              <w:widowControl/>
              <w:spacing w:line="460" w:lineRule="exact"/>
              <w:jc w:val="center"/>
              <w:rPr>
                <w:rFonts w:hint="eastAsia" w:ascii="宋体" w:hAnsi="宋体"/>
                <w:sz w:val="22"/>
                <w:szCs w:val="22"/>
              </w:rPr>
            </w:pPr>
            <w:r>
              <w:rPr>
                <w:rFonts w:hint="eastAsia" w:ascii="宋体" w:hAnsi="宋体"/>
                <w:sz w:val="22"/>
                <w:szCs w:val="22"/>
              </w:rPr>
              <w:t>重建评估及援助机制研究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谷洪波</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教育部人文社科规划项目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10YJC790260</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国际化和市场化背景下的粮食</w:t>
            </w:r>
          </w:p>
          <w:p>
            <w:pPr>
              <w:widowControl/>
              <w:spacing w:line="460" w:lineRule="exact"/>
              <w:jc w:val="center"/>
              <w:rPr>
                <w:rFonts w:hint="eastAsia" w:ascii="宋体" w:hAnsi="宋体"/>
                <w:sz w:val="22"/>
                <w:szCs w:val="22"/>
              </w:rPr>
            </w:pPr>
            <w:r>
              <w:rPr>
                <w:rFonts w:hint="eastAsia" w:ascii="宋体" w:hAnsi="宋体"/>
                <w:sz w:val="22"/>
                <w:szCs w:val="22"/>
              </w:rPr>
              <w:t>价格形成机制和调控机制研究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王文涛</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10YJC630303</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治理理论视角下我国城市社区公共</w:t>
            </w:r>
          </w:p>
          <w:p>
            <w:pPr>
              <w:widowControl/>
              <w:spacing w:line="460" w:lineRule="exact"/>
              <w:jc w:val="center"/>
              <w:rPr>
                <w:rFonts w:hint="eastAsia" w:ascii="宋体" w:hAnsi="宋体"/>
                <w:sz w:val="22"/>
                <w:szCs w:val="22"/>
              </w:rPr>
            </w:pPr>
            <w:r>
              <w:rPr>
                <w:rFonts w:hint="eastAsia" w:ascii="宋体" w:hAnsi="宋体"/>
                <w:sz w:val="22"/>
                <w:szCs w:val="22"/>
              </w:rPr>
              <w:t>服务政府治理模式与机制创新研究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徐金燕</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10YJC790011</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基于企业吸收能力的我国技术</w:t>
            </w:r>
          </w:p>
          <w:p>
            <w:pPr>
              <w:widowControl/>
              <w:spacing w:line="460" w:lineRule="exact"/>
              <w:jc w:val="center"/>
              <w:rPr>
                <w:rFonts w:hint="eastAsia" w:ascii="宋体" w:hAnsi="宋体"/>
                <w:sz w:val="22"/>
                <w:szCs w:val="22"/>
              </w:rPr>
            </w:pPr>
            <w:r>
              <w:rPr>
                <w:rFonts w:hint="eastAsia" w:ascii="宋体" w:hAnsi="宋体"/>
                <w:sz w:val="22"/>
                <w:szCs w:val="22"/>
              </w:rPr>
              <w:t>获取型对外直接投资战略研究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曾剑云</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10YJA630093</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提升我国高校科技人员</w:t>
            </w:r>
          </w:p>
          <w:p>
            <w:pPr>
              <w:widowControl/>
              <w:spacing w:line="460" w:lineRule="exact"/>
              <w:jc w:val="center"/>
              <w:rPr>
                <w:rFonts w:hint="eastAsia" w:ascii="宋体" w:hAnsi="宋体"/>
                <w:sz w:val="22"/>
                <w:szCs w:val="22"/>
              </w:rPr>
            </w:pPr>
            <w:r>
              <w:rPr>
                <w:rFonts w:hint="eastAsia" w:ascii="宋体" w:hAnsi="宋体"/>
                <w:sz w:val="22"/>
                <w:szCs w:val="22"/>
              </w:rPr>
              <w:t>创新能力的机制研究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廖和平</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12YJC790260</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基于“自筹资金合约实施博弈模型”</w:t>
            </w:r>
          </w:p>
          <w:p>
            <w:pPr>
              <w:widowControl/>
              <w:spacing w:line="460" w:lineRule="exact"/>
              <w:jc w:val="center"/>
              <w:rPr>
                <w:rFonts w:hint="eastAsia" w:ascii="宋体" w:hAnsi="宋体"/>
                <w:sz w:val="22"/>
                <w:szCs w:val="22"/>
              </w:rPr>
            </w:pPr>
            <w:r>
              <w:rPr>
                <w:rFonts w:hint="eastAsia" w:ascii="宋体" w:hAnsi="宋体"/>
                <w:sz w:val="22"/>
                <w:szCs w:val="22"/>
              </w:rPr>
              <w:t>的农田小水利融资机制研究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张海燕</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12YJC630325</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家族企业家行为视角下家族企业</w:t>
            </w:r>
          </w:p>
          <w:p>
            <w:pPr>
              <w:widowControl/>
              <w:spacing w:line="460" w:lineRule="exact"/>
              <w:jc w:val="center"/>
              <w:rPr>
                <w:rFonts w:hint="eastAsia" w:ascii="宋体" w:hAnsi="宋体"/>
                <w:sz w:val="22"/>
                <w:szCs w:val="22"/>
              </w:rPr>
            </w:pPr>
            <w:r>
              <w:rPr>
                <w:rFonts w:hint="eastAsia" w:ascii="宋体" w:hAnsi="宋体"/>
                <w:sz w:val="22"/>
                <w:szCs w:val="22"/>
              </w:rPr>
              <w:t>融资模式、结构及其效率研究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周志强</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12YJC790107</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区域金融生态系统模式构建及</w:t>
            </w:r>
          </w:p>
          <w:p>
            <w:pPr>
              <w:widowControl/>
              <w:spacing w:line="460" w:lineRule="exact"/>
              <w:jc w:val="center"/>
              <w:rPr>
                <w:rFonts w:hint="eastAsia" w:ascii="宋体" w:hAnsi="宋体"/>
                <w:sz w:val="22"/>
                <w:szCs w:val="22"/>
              </w:rPr>
            </w:pPr>
            <w:r>
              <w:rPr>
                <w:rFonts w:hint="eastAsia" w:ascii="宋体" w:hAnsi="宋体"/>
                <w:sz w:val="22"/>
                <w:szCs w:val="22"/>
              </w:rPr>
              <w:t>其运行效率优化研究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李  鑫</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教育部人文社科青年项目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13YJA790118</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市场化和国际化背景下</w:t>
            </w:r>
          </w:p>
          <w:p>
            <w:pPr>
              <w:widowControl/>
              <w:spacing w:line="460" w:lineRule="exact"/>
              <w:jc w:val="center"/>
              <w:rPr>
                <w:rFonts w:hint="eastAsia" w:ascii="宋体" w:hAnsi="宋体"/>
                <w:sz w:val="22"/>
                <w:szCs w:val="22"/>
              </w:rPr>
            </w:pPr>
            <w:r>
              <w:rPr>
                <w:rFonts w:hint="eastAsia" w:ascii="宋体" w:hAnsi="宋体"/>
                <w:sz w:val="22"/>
                <w:szCs w:val="22"/>
              </w:rPr>
              <w:t>粮食供求紧平衡研究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王文涛</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13YJA630029</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突发事件对泛珠三角入境</w:t>
            </w:r>
          </w:p>
          <w:p>
            <w:pPr>
              <w:widowControl/>
              <w:spacing w:line="460" w:lineRule="exact"/>
              <w:jc w:val="center"/>
              <w:rPr>
                <w:rFonts w:hint="eastAsia" w:ascii="宋体" w:hAnsi="宋体"/>
                <w:sz w:val="22"/>
                <w:szCs w:val="22"/>
              </w:rPr>
            </w:pPr>
            <w:r>
              <w:rPr>
                <w:rFonts w:hint="eastAsia" w:ascii="宋体" w:hAnsi="宋体"/>
                <w:sz w:val="22"/>
                <w:szCs w:val="22"/>
              </w:rPr>
              <w:t>旅游客源市场的影响研究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何俊阳</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13YJC840050</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基于行为视角的新生代</w:t>
            </w:r>
          </w:p>
          <w:p>
            <w:pPr>
              <w:widowControl/>
              <w:spacing w:line="460" w:lineRule="exact"/>
              <w:jc w:val="center"/>
              <w:rPr>
                <w:rFonts w:hint="eastAsia" w:ascii="宋体" w:hAnsi="宋体"/>
                <w:sz w:val="22"/>
                <w:szCs w:val="22"/>
              </w:rPr>
            </w:pPr>
            <w:r>
              <w:rPr>
                <w:rFonts w:hint="eastAsia" w:ascii="宋体" w:hAnsi="宋体"/>
                <w:sz w:val="22"/>
                <w:szCs w:val="22"/>
              </w:rPr>
              <w:t>农民工市民化意愿研究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张笑秋</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教育部人文社科一般项目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09YBA061</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基于市场化和国际化背景</w:t>
            </w:r>
          </w:p>
          <w:p>
            <w:pPr>
              <w:widowControl/>
              <w:spacing w:line="460" w:lineRule="exact"/>
              <w:jc w:val="center"/>
              <w:rPr>
                <w:rFonts w:hint="eastAsia" w:ascii="宋体" w:hAnsi="宋体"/>
                <w:sz w:val="22"/>
                <w:szCs w:val="22"/>
              </w:rPr>
            </w:pPr>
            <w:r>
              <w:rPr>
                <w:rFonts w:hint="eastAsia" w:ascii="宋体" w:hAnsi="宋体"/>
                <w:sz w:val="22"/>
                <w:szCs w:val="22"/>
              </w:rPr>
              <w:t>的粮食价格稳定机制研究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王文涛</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09YBB147</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大长株潭（3+5）区域旅游合作研究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杨  洪</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09YBB150</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产权视角下家族企业融资结构研究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周志强</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10YBB135</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突发事件对湖南省入境</w:t>
            </w:r>
          </w:p>
          <w:p>
            <w:pPr>
              <w:widowControl/>
              <w:spacing w:line="460" w:lineRule="exact"/>
              <w:jc w:val="center"/>
              <w:rPr>
                <w:rFonts w:hint="eastAsia" w:ascii="宋体" w:hAnsi="宋体"/>
                <w:sz w:val="22"/>
                <w:szCs w:val="22"/>
              </w:rPr>
            </w:pPr>
            <w:r>
              <w:rPr>
                <w:rFonts w:hint="eastAsia" w:ascii="宋体" w:hAnsi="宋体"/>
                <w:sz w:val="22"/>
                <w:szCs w:val="22"/>
              </w:rPr>
              <w:t>旅游客源市场影响的定量研究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何俊阳</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10JD27</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煤炭企业安全危机预警机制研究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廖和平</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11YBA139</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新生代农民工流动意愿研究</w:t>
            </w:r>
          </w:p>
          <w:p>
            <w:pPr>
              <w:widowControl/>
              <w:spacing w:line="460" w:lineRule="exact"/>
              <w:jc w:val="center"/>
              <w:rPr>
                <w:rFonts w:hint="eastAsia" w:ascii="宋体" w:hAnsi="宋体"/>
                <w:sz w:val="22"/>
                <w:szCs w:val="22"/>
              </w:rPr>
            </w:pPr>
            <w:r>
              <w:rPr>
                <w:rFonts w:hint="eastAsia" w:ascii="宋体" w:hAnsi="宋体"/>
                <w:sz w:val="22"/>
                <w:szCs w:val="22"/>
              </w:rPr>
              <w:t>——以湖南省为例</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张笑秋</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11YBA128</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湖南省农业重大洪涝灾害灾后</w:t>
            </w:r>
          </w:p>
          <w:p>
            <w:pPr>
              <w:widowControl/>
              <w:spacing w:line="460" w:lineRule="exact"/>
              <w:jc w:val="center"/>
              <w:rPr>
                <w:rFonts w:hint="eastAsia" w:ascii="宋体" w:hAnsi="宋体"/>
                <w:sz w:val="22"/>
                <w:szCs w:val="22"/>
              </w:rPr>
            </w:pPr>
            <w:r>
              <w:rPr>
                <w:rFonts w:hint="eastAsia" w:ascii="宋体" w:hAnsi="宋体"/>
                <w:sz w:val="22"/>
                <w:szCs w:val="22"/>
              </w:rPr>
              <w:t>恢复评估及重建援助机制研究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谷洪波</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11YBA131</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世界自然遗产地旅游发展</w:t>
            </w:r>
          </w:p>
          <w:p>
            <w:pPr>
              <w:widowControl/>
              <w:spacing w:line="460" w:lineRule="exact"/>
              <w:jc w:val="center"/>
              <w:rPr>
                <w:rFonts w:hint="eastAsia" w:ascii="宋体" w:hAnsi="宋体"/>
                <w:sz w:val="22"/>
                <w:szCs w:val="22"/>
              </w:rPr>
            </w:pPr>
            <w:r>
              <w:rPr>
                <w:rFonts w:hint="eastAsia" w:ascii="宋体" w:hAnsi="宋体"/>
                <w:sz w:val="22"/>
                <w:szCs w:val="22"/>
              </w:rPr>
              <w:t>与遗产保护双赢研究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陈志军</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11YBB173</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善治理论视角下我国城市社区</w:t>
            </w:r>
          </w:p>
          <w:p>
            <w:pPr>
              <w:widowControl/>
              <w:spacing w:line="460" w:lineRule="exact"/>
              <w:jc w:val="center"/>
              <w:rPr>
                <w:rFonts w:hint="eastAsia" w:ascii="宋体" w:hAnsi="宋体"/>
                <w:sz w:val="22"/>
                <w:szCs w:val="22"/>
              </w:rPr>
            </w:pPr>
            <w:r>
              <w:rPr>
                <w:rFonts w:hint="eastAsia" w:ascii="宋体" w:hAnsi="宋体"/>
                <w:sz w:val="22"/>
                <w:szCs w:val="22"/>
              </w:rPr>
              <w:t>公共服务政府治理模式创新研究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徐金燕</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11JD27</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基于口社会责任碑效应</w:t>
            </w:r>
          </w:p>
          <w:p>
            <w:pPr>
              <w:widowControl/>
              <w:spacing w:line="460" w:lineRule="exact"/>
              <w:jc w:val="center"/>
              <w:rPr>
                <w:rFonts w:hint="eastAsia" w:ascii="宋体" w:hAnsi="宋体"/>
                <w:sz w:val="22"/>
                <w:szCs w:val="22"/>
              </w:rPr>
            </w:pPr>
            <w:r>
              <w:rPr>
                <w:rFonts w:hint="eastAsia" w:ascii="宋体" w:hAnsi="宋体"/>
                <w:sz w:val="22"/>
                <w:szCs w:val="22"/>
              </w:rPr>
              <w:t>的企业竞争力培育研究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刘文俊</w:t>
            </w:r>
          </w:p>
        </w:tc>
        <w:tc>
          <w:tcPr>
            <w:tcW w:w="2841"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12YBB094</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湖南“四化两型”建设中</w:t>
            </w:r>
          </w:p>
          <w:p>
            <w:pPr>
              <w:widowControl/>
              <w:spacing w:line="460" w:lineRule="exact"/>
              <w:jc w:val="center"/>
              <w:rPr>
                <w:rFonts w:hint="eastAsia" w:ascii="宋体" w:hAnsi="宋体"/>
                <w:sz w:val="22"/>
                <w:szCs w:val="22"/>
              </w:rPr>
            </w:pPr>
            <w:r>
              <w:rPr>
                <w:rFonts w:hint="eastAsia" w:ascii="宋体" w:hAnsi="宋体"/>
                <w:sz w:val="22"/>
                <w:szCs w:val="22"/>
              </w:rPr>
              <w:t>产学研协同创新机制研究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戴年红</w:t>
            </w:r>
          </w:p>
        </w:tc>
        <w:tc>
          <w:tcPr>
            <w:tcW w:w="2841" w:type="dxa"/>
            <w:vAlign w:val="top"/>
          </w:tcPr>
          <w:p>
            <w:pPr>
              <w:spacing w:line="460" w:lineRule="exact"/>
              <w:jc w:val="center"/>
              <w:rPr>
                <w:rFonts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ascii="宋体" w:hAnsi="宋体"/>
                <w:sz w:val="22"/>
                <w:szCs w:val="22"/>
              </w:rPr>
              <w:t>12YBA138</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资源节约与环境友好型</w:t>
            </w:r>
          </w:p>
          <w:p>
            <w:pPr>
              <w:widowControl/>
              <w:spacing w:line="460" w:lineRule="exact"/>
              <w:jc w:val="center"/>
              <w:rPr>
                <w:rFonts w:hint="eastAsia" w:ascii="宋体" w:hAnsi="宋体"/>
                <w:sz w:val="22"/>
                <w:szCs w:val="22"/>
              </w:rPr>
            </w:pPr>
            <w:r>
              <w:rPr>
                <w:rFonts w:hint="eastAsia" w:ascii="宋体" w:hAnsi="宋体"/>
                <w:sz w:val="22"/>
                <w:szCs w:val="22"/>
              </w:rPr>
              <w:t>（两型）农业科技创新研究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刘红峰</w:t>
            </w:r>
          </w:p>
        </w:tc>
        <w:tc>
          <w:tcPr>
            <w:tcW w:w="2841" w:type="dxa"/>
            <w:vAlign w:val="top"/>
          </w:tcPr>
          <w:p>
            <w:pPr>
              <w:spacing w:line="460" w:lineRule="exact"/>
              <w:jc w:val="center"/>
              <w:rPr>
                <w:rFonts w:ascii="宋体" w:hAnsi="宋体"/>
                <w:sz w:val="22"/>
                <w:szCs w:val="22"/>
              </w:rPr>
            </w:pPr>
            <w:r>
              <w:rPr>
                <w:rFonts w:hint="eastAsia" w:ascii="宋体" w:hAnsi="宋体"/>
                <w:sz w:val="22"/>
                <w:szCs w:val="22"/>
              </w:rPr>
              <w:t>省社科基金项目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2011ZK2018</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转变经济发展方式下</w:t>
            </w:r>
          </w:p>
          <w:p>
            <w:pPr>
              <w:widowControl/>
              <w:spacing w:line="460" w:lineRule="exact"/>
              <w:jc w:val="center"/>
              <w:rPr>
                <w:rFonts w:hint="eastAsia" w:ascii="宋体" w:hAnsi="宋体"/>
                <w:sz w:val="22"/>
                <w:szCs w:val="22"/>
              </w:rPr>
            </w:pPr>
            <w:r>
              <w:rPr>
                <w:rFonts w:hint="eastAsia" w:ascii="宋体" w:hAnsi="宋体"/>
                <w:sz w:val="22"/>
                <w:szCs w:val="22"/>
              </w:rPr>
              <w:t>湖南省能源产业结构优化问题研究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田银华</w:t>
            </w:r>
          </w:p>
        </w:tc>
        <w:tc>
          <w:tcPr>
            <w:tcW w:w="2841" w:type="dxa"/>
            <w:vAlign w:val="top"/>
          </w:tcPr>
          <w:p>
            <w:pPr>
              <w:spacing w:line="460" w:lineRule="exact"/>
              <w:jc w:val="center"/>
              <w:rPr>
                <w:rFonts w:hint="eastAsia" w:ascii="宋体" w:hAnsi="宋体"/>
                <w:sz w:val="22"/>
                <w:szCs w:val="22"/>
              </w:rPr>
            </w:pPr>
            <w:r>
              <w:rPr>
                <w:rFonts w:hint="eastAsia" w:ascii="宋体" w:hAnsi="宋体"/>
                <w:sz w:val="22"/>
                <w:szCs w:val="22"/>
              </w:rPr>
              <w:t>省软科学重点项目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center"/>
          </w:tcPr>
          <w:p>
            <w:pPr>
              <w:widowControl/>
              <w:spacing w:line="460" w:lineRule="exact"/>
              <w:jc w:val="center"/>
              <w:rPr>
                <w:rFonts w:hint="eastAsia" w:ascii="宋体" w:hAnsi="宋体"/>
                <w:sz w:val="22"/>
                <w:szCs w:val="22"/>
              </w:rPr>
            </w:pPr>
            <w:r>
              <w:rPr>
                <w:rFonts w:hint="eastAsia" w:ascii="宋体" w:hAnsi="宋体"/>
                <w:sz w:val="22"/>
                <w:szCs w:val="22"/>
              </w:rPr>
              <w:t>2011ZK3035</w:t>
            </w:r>
          </w:p>
        </w:tc>
        <w:tc>
          <w:tcPr>
            <w:tcW w:w="3960" w:type="dxa"/>
            <w:vAlign w:val="center"/>
          </w:tcPr>
          <w:p>
            <w:pPr>
              <w:widowControl/>
              <w:spacing w:line="460" w:lineRule="exact"/>
              <w:jc w:val="center"/>
              <w:rPr>
                <w:rFonts w:hint="eastAsia" w:ascii="宋体" w:hAnsi="宋体"/>
                <w:sz w:val="22"/>
                <w:szCs w:val="22"/>
              </w:rPr>
            </w:pPr>
            <w:r>
              <w:rPr>
                <w:rFonts w:hint="eastAsia" w:ascii="宋体" w:hAnsi="宋体"/>
                <w:sz w:val="22"/>
                <w:szCs w:val="22"/>
              </w:rPr>
              <w:t>湖南省重大洪涝灾害后</w:t>
            </w:r>
          </w:p>
          <w:p>
            <w:pPr>
              <w:widowControl/>
              <w:spacing w:line="460" w:lineRule="exact"/>
              <w:jc w:val="center"/>
              <w:rPr>
                <w:rFonts w:hint="eastAsia" w:ascii="宋体" w:hAnsi="宋体"/>
                <w:sz w:val="22"/>
                <w:szCs w:val="22"/>
              </w:rPr>
            </w:pPr>
            <w:r>
              <w:rPr>
                <w:rFonts w:hint="eastAsia" w:ascii="宋体" w:hAnsi="宋体"/>
                <w:sz w:val="22"/>
                <w:szCs w:val="22"/>
              </w:rPr>
              <w:t>农业经济恢复力评估研究</w:t>
            </w:r>
          </w:p>
        </w:tc>
        <w:tc>
          <w:tcPr>
            <w:tcW w:w="1119" w:type="dxa"/>
            <w:vAlign w:val="center"/>
          </w:tcPr>
          <w:p>
            <w:pPr>
              <w:widowControl/>
              <w:spacing w:line="460" w:lineRule="exact"/>
              <w:jc w:val="center"/>
              <w:rPr>
                <w:rFonts w:hint="eastAsia" w:ascii="宋体" w:hAnsi="宋体"/>
                <w:sz w:val="22"/>
                <w:szCs w:val="22"/>
              </w:rPr>
            </w:pPr>
            <w:r>
              <w:rPr>
                <w:rFonts w:hint="eastAsia" w:ascii="宋体" w:hAnsi="宋体"/>
                <w:sz w:val="22"/>
                <w:szCs w:val="22"/>
              </w:rPr>
              <w:t>谷洪波</w:t>
            </w:r>
          </w:p>
        </w:tc>
        <w:tc>
          <w:tcPr>
            <w:tcW w:w="2841" w:type="dxa"/>
            <w:vAlign w:val="top"/>
          </w:tcPr>
          <w:p>
            <w:pPr>
              <w:spacing w:line="460" w:lineRule="exact"/>
              <w:jc w:val="center"/>
              <w:rPr>
                <w:rFonts w:hint="eastAsia" w:ascii="宋体" w:hAnsi="宋体"/>
                <w:sz w:val="22"/>
                <w:szCs w:val="22"/>
              </w:rPr>
            </w:pPr>
            <w:r>
              <w:rPr>
                <w:rFonts w:hint="eastAsia" w:ascii="宋体" w:hAnsi="宋体"/>
                <w:sz w:val="22"/>
                <w:szCs w:val="22"/>
              </w:rPr>
              <w:t>省软科学项目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48" w:type="dxa"/>
            <w:vAlign w:val="top"/>
          </w:tcPr>
          <w:p>
            <w:pPr>
              <w:widowControl/>
              <w:spacing w:line="460" w:lineRule="exact"/>
              <w:jc w:val="center"/>
              <w:rPr>
                <w:rFonts w:hint="eastAsia" w:ascii="宋体" w:hAnsi="宋体"/>
                <w:sz w:val="22"/>
                <w:szCs w:val="22"/>
              </w:rPr>
            </w:pPr>
            <w:r>
              <w:rPr>
                <w:rFonts w:hint="eastAsia" w:ascii="宋体" w:hAnsi="宋体"/>
                <w:sz w:val="22"/>
                <w:szCs w:val="22"/>
              </w:rPr>
              <w:t>2010ZK3090</w:t>
            </w:r>
          </w:p>
        </w:tc>
        <w:tc>
          <w:tcPr>
            <w:tcW w:w="3960" w:type="dxa"/>
            <w:vAlign w:val="top"/>
          </w:tcPr>
          <w:p>
            <w:pPr>
              <w:widowControl/>
              <w:spacing w:line="460" w:lineRule="exact"/>
              <w:jc w:val="center"/>
              <w:rPr>
                <w:rFonts w:hint="eastAsia" w:ascii="宋体" w:hAnsi="宋体"/>
                <w:sz w:val="22"/>
                <w:szCs w:val="22"/>
              </w:rPr>
            </w:pPr>
            <w:r>
              <w:rPr>
                <w:rFonts w:hint="eastAsia" w:ascii="宋体" w:hAnsi="宋体"/>
                <w:sz w:val="22"/>
                <w:szCs w:val="22"/>
              </w:rPr>
              <w:t>湖南农村非农就业的</w:t>
            </w:r>
          </w:p>
          <w:p>
            <w:pPr>
              <w:widowControl/>
              <w:spacing w:line="460" w:lineRule="exact"/>
              <w:jc w:val="center"/>
              <w:rPr>
                <w:rFonts w:hint="eastAsia" w:ascii="宋体" w:hAnsi="宋体"/>
                <w:sz w:val="22"/>
                <w:szCs w:val="22"/>
              </w:rPr>
            </w:pPr>
            <w:r>
              <w:rPr>
                <w:rFonts w:hint="eastAsia" w:ascii="宋体" w:hAnsi="宋体"/>
                <w:sz w:val="22"/>
                <w:szCs w:val="22"/>
              </w:rPr>
              <w:t>贫困变动效应及政策设计</w:t>
            </w:r>
          </w:p>
        </w:tc>
        <w:tc>
          <w:tcPr>
            <w:tcW w:w="1119" w:type="dxa"/>
            <w:vAlign w:val="top"/>
          </w:tcPr>
          <w:p>
            <w:pPr>
              <w:widowControl/>
              <w:spacing w:line="460" w:lineRule="exact"/>
              <w:jc w:val="center"/>
              <w:rPr>
                <w:rFonts w:hint="eastAsia" w:ascii="宋体" w:hAnsi="宋体"/>
                <w:sz w:val="22"/>
                <w:szCs w:val="22"/>
              </w:rPr>
            </w:pPr>
            <w:r>
              <w:rPr>
                <w:rFonts w:hint="eastAsia" w:ascii="宋体" w:hAnsi="宋体"/>
                <w:sz w:val="22"/>
                <w:szCs w:val="22"/>
              </w:rPr>
              <w:t>李石新</w:t>
            </w:r>
          </w:p>
        </w:tc>
        <w:tc>
          <w:tcPr>
            <w:tcW w:w="2841" w:type="dxa"/>
            <w:vAlign w:val="top"/>
          </w:tcPr>
          <w:p>
            <w:pPr>
              <w:widowControl/>
              <w:spacing w:line="460" w:lineRule="exact"/>
              <w:jc w:val="center"/>
              <w:rPr>
                <w:rFonts w:hint="eastAsia" w:ascii="宋体" w:hAnsi="宋体"/>
                <w:sz w:val="22"/>
                <w:szCs w:val="22"/>
              </w:rPr>
            </w:pPr>
            <w:r>
              <w:rPr>
                <w:rFonts w:hint="eastAsia" w:ascii="宋体" w:hAnsi="宋体"/>
                <w:sz w:val="22"/>
                <w:szCs w:val="22"/>
              </w:rPr>
              <w:t>省软科学项目</w:t>
            </w:r>
          </w:p>
        </w:tc>
      </w:tr>
    </w:tbl>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737B2"/>
    <w:rsid w:val="2219554F"/>
    <w:rsid w:val="2BE40C5C"/>
    <w:rsid w:val="2C8D0695"/>
    <w:rsid w:val="3B3737B2"/>
    <w:rsid w:val="48A61526"/>
    <w:rsid w:val="56F716CB"/>
    <w:rsid w:val="57F63EC2"/>
    <w:rsid w:val="6B4B3E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qFormat/>
    <w:uiPriority w:val="0"/>
    <w:rPr>
      <w:rFonts w:ascii="Times New Roman" w:hAnsi="Times New Roman" w:eastAsia="宋体"/>
      <w:sz w:val="24"/>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6">
    <w:name w:val="样式1"/>
    <w:basedOn w:val="1"/>
    <w:qFormat/>
    <w:uiPriority w:val="0"/>
    <w:pPr>
      <w:spacing w:before="50" w:beforeLines="50" w:after="50" w:afterLines="50" w:line="360" w:lineRule="auto"/>
      <w:ind w:firstLine="420" w:firstLineChars="200"/>
    </w:pPr>
    <w:rPr>
      <w:rFonts w:ascii="Times New Roman" w:hAnsi="Times New Roman"/>
      <w:sz w:val="24"/>
      <w:szCs w:val="24"/>
      <w:lang w:bidi="ar-SA"/>
    </w:rPr>
  </w:style>
  <w:style w:type="paragraph" w:customStyle="1" w:styleId="7">
    <w:name w:val="王泽君"/>
    <w:basedOn w:val="1"/>
    <w:qFormat/>
    <w:uiPriority w:val="0"/>
    <w:pPr>
      <w:spacing w:before="50" w:beforeLines="50" w:after="50" w:afterLines="50" w:line="360" w:lineRule="auto"/>
      <w:ind w:firstLine="36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2016-08-18T14:03:00Z</dcterms:created>
  <dc:creator>14521</dc:creator>
  <cp:lastModifiedBy>14521</cp:lastModifiedBy>
  <dcterms:modified xsi:type="dcterms:W3CDTF">2016-08-18T14:41:34Z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